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D9" w:rsidRPr="003872D6" w:rsidRDefault="003872D6" w:rsidP="003872D6">
      <w:pPr>
        <w:pStyle w:val="NoSpacing"/>
        <w:rPr>
          <w:b/>
        </w:rPr>
      </w:pPr>
      <w:r w:rsidRPr="003872D6">
        <w:rPr>
          <w:b/>
        </w:rPr>
        <w:t>Constitutional Law I</w:t>
      </w:r>
    </w:p>
    <w:p w:rsidR="003872D6" w:rsidRPr="003872D6" w:rsidRDefault="003872D6" w:rsidP="003872D6">
      <w:pPr>
        <w:pStyle w:val="NoSpacing"/>
        <w:rPr>
          <w:b/>
        </w:rPr>
      </w:pPr>
      <w:r w:rsidRPr="003872D6">
        <w:rPr>
          <w:b/>
        </w:rPr>
        <w:t>Professor Mike Ramsey</w:t>
      </w:r>
    </w:p>
    <w:p w:rsidR="003872D6" w:rsidRPr="003872D6" w:rsidRDefault="002476A8" w:rsidP="003872D6">
      <w:pPr>
        <w:pStyle w:val="NoSpacing"/>
        <w:rPr>
          <w:b/>
        </w:rPr>
      </w:pPr>
      <w:r>
        <w:rPr>
          <w:b/>
        </w:rPr>
        <w:t>Spring 2025</w:t>
      </w:r>
    </w:p>
    <w:p w:rsidR="003872D6" w:rsidRDefault="003872D6" w:rsidP="003872D6">
      <w:pPr>
        <w:pStyle w:val="NoSpacing"/>
      </w:pPr>
    </w:p>
    <w:p w:rsidR="003872D6" w:rsidRDefault="003872D6" w:rsidP="003872D6">
      <w:pPr>
        <w:pStyle w:val="NoSpacing"/>
        <w:rPr>
          <w:u w:val="single"/>
        </w:rPr>
      </w:pPr>
      <w:r w:rsidRPr="003872D6">
        <w:rPr>
          <w:u w:val="single"/>
        </w:rPr>
        <w:t>Free Speech</w:t>
      </w:r>
      <w:r w:rsidR="002476A8">
        <w:rPr>
          <w:u w:val="single"/>
        </w:rPr>
        <w:t xml:space="preserve"> Case Notes</w:t>
      </w:r>
      <w:r w:rsidRPr="003872D6">
        <w:rPr>
          <w:u w:val="single"/>
        </w:rPr>
        <w:t>: Part 1, Dangerous Speech</w:t>
      </w:r>
    </w:p>
    <w:p w:rsidR="0031099C" w:rsidRDefault="0031099C" w:rsidP="003872D6">
      <w:pPr>
        <w:pStyle w:val="NoSpacing"/>
        <w:rPr>
          <w:u w:val="single"/>
        </w:rPr>
      </w:pPr>
    </w:p>
    <w:p w:rsidR="0031099C" w:rsidRPr="0031099C" w:rsidRDefault="002C177B" w:rsidP="003872D6">
      <w:pPr>
        <w:pStyle w:val="NoSpacing"/>
      </w:pPr>
      <w:r>
        <w:t>Consider</w:t>
      </w:r>
      <w:r w:rsidR="0031099C" w:rsidRPr="0031099C">
        <w:t xml:space="preserve"> the arguments likely to be advanced by both si</w:t>
      </w:r>
      <w:r w:rsidR="000136D1">
        <w:t>des in the following situations</w:t>
      </w:r>
      <w:r>
        <w:t xml:space="preserve"> and w</w:t>
      </w:r>
      <w:r w:rsidR="000136D1">
        <w:t>hat additional facts might be important.</w:t>
      </w:r>
      <w:r w:rsidR="0031099C" w:rsidRPr="0031099C">
        <w:t xml:space="preserve"> </w:t>
      </w:r>
    </w:p>
    <w:p w:rsidR="003872D6" w:rsidRDefault="003872D6" w:rsidP="003872D6">
      <w:pPr>
        <w:pStyle w:val="NoSpacing"/>
        <w:rPr>
          <w:u w:val="single"/>
        </w:rPr>
      </w:pPr>
    </w:p>
    <w:p w:rsidR="0031099C" w:rsidRDefault="0031099C" w:rsidP="003872D6">
      <w:pPr>
        <w:pStyle w:val="NoSpacing"/>
      </w:pPr>
      <w:r>
        <w:t>(1)</w:t>
      </w:r>
      <w:r w:rsidR="003872D6">
        <w:t xml:space="preserve">  The American Coalition of Life Activists, an anti-abortion group, maintain</w:t>
      </w:r>
      <w:r>
        <w:t>s</w:t>
      </w:r>
      <w:r w:rsidR="003872D6">
        <w:t xml:space="preserve"> a website that display</w:t>
      </w:r>
      <w:r>
        <w:t>s</w:t>
      </w:r>
      <w:r w:rsidR="003872D6">
        <w:t xml:space="preserve"> “Wanted” posters showing doctors who perform abortions, identifying them by name, home address and other personal information.  Prior to the publication of the website, several doctors who perform</w:t>
      </w:r>
      <w:bookmarkStart w:id="0" w:name="_GoBack"/>
      <w:bookmarkEnd w:id="0"/>
      <w:r w:rsidR="003872D6">
        <w:t xml:space="preserve">ed abortions had been shot by people not affiliated with the Coalition.  After the website was created, several more doctors </w:t>
      </w:r>
      <w:r>
        <w:t>are</w:t>
      </w:r>
      <w:r w:rsidR="003872D6">
        <w:t xml:space="preserve"> shot, also by people not affiliated with the Coalition.  The Coalition update</w:t>
      </w:r>
      <w:r>
        <w:t>s</w:t>
      </w:r>
      <w:r w:rsidR="003872D6">
        <w:t xml:space="preserve"> the website by drawing lines through the pictures of those who had been killed.  Planned Parenthood, an organization that (among other things) provides abortion services, sue</w:t>
      </w:r>
      <w:r>
        <w:t>s</w:t>
      </w:r>
      <w:r w:rsidR="003872D6">
        <w:t xml:space="preserve"> the Coalition under a </w:t>
      </w:r>
      <w:r>
        <w:t xml:space="preserve">statute providing a private right of action against persons who “intimidate” abortion providers.  The Coalition defends </w:t>
      </w:r>
      <w:r w:rsidR="0049335B">
        <w:t>on the grounds that its speech i</w:t>
      </w:r>
      <w:r>
        <w:t>s protected</w:t>
      </w:r>
      <w:r w:rsidR="0049335B">
        <w:t xml:space="preserve"> by the First Amendment</w:t>
      </w:r>
      <w:r>
        <w:t xml:space="preserve">.  </w:t>
      </w:r>
    </w:p>
    <w:p w:rsidR="0031099C" w:rsidRDefault="0031099C" w:rsidP="003872D6">
      <w:pPr>
        <w:pStyle w:val="NoSpacing"/>
      </w:pPr>
    </w:p>
    <w:p w:rsidR="003872D6" w:rsidRDefault="0031099C" w:rsidP="003872D6">
      <w:pPr>
        <w:pStyle w:val="NoSpacing"/>
      </w:pPr>
      <w:r>
        <w:t xml:space="preserve">(Adapted from </w:t>
      </w:r>
      <w:r w:rsidRPr="0031099C">
        <w:rPr>
          <w:i/>
        </w:rPr>
        <w:t>Planned Parenthood v. American Coalition of Life Activists</w:t>
      </w:r>
      <w:r>
        <w:t>, 290 F.3d 1058 (9th Cir. 2002)</w:t>
      </w:r>
      <w:r w:rsidR="000136D1">
        <w:t xml:space="preserve">, in which </w:t>
      </w:r>
      <w:r>
        <w:t xml:space="preserve">a narrow majority of the Ninth Circuit </w:t>
      </w:r>
      <w:proofErr w:type="spellStart"/>
      <w:r>
        <w:t>en</w:t>
      </w:r>
      <w:proofErr w:type="spellEnd"/>
      <w:r>
        <w:t xml:space="preserve"> banc panel upheld the law</w:t>
      </w:r>
      <w:r w:rsidR="000136D1">
        <w:t>.</w:t>
      </w:r>
      <w:r>
        <w:t>)</w:t>
      </w:r>
    </w:p>
    <w:p w:rsidR="0031099C" w:rsidRDefault="0031099C" w:rsidP="003872D6">
      <w:pPr>
        <w:pStyle w:val="NoSpacing"/>
      </w:pPr>
    </w:p>
    <w:p w:rsidR="0031099C" w:rsidRDefault="0049335B" w:rsidP="003872D6">
      <w:pPr>
        <w:pStyle w:val="NoSpacing"/>
      </w:pPr>
      <w:r>
        <w:t>(2)</w:t>
      </w:r>
      <w:r w:rsidR="0031099C">
        <w:t xml:space="preserve">  Paladin Enterprises publishes a book called “Hit Man: A Technical Manual for Independent Contractors,” which describes in detail how to become a murder-for-hire hit man.  A person who read</w:t>
      </w:r>
      <w:r w:rsidR="000136D1">
        <w:t>s</w:t>
      </w:r>
      <w:r w:rsidR="0031099C">
        <w:t xml:space="preserve"> the book kills someone in a murder-for-hire.  The murdered person’s survivors sue the </w:t>
      </w:r>
      <w:r w:rsidR="000136D1">
        <w:t>publisher, and the publisher defends on First Amendment grounds.</w:t>
      </w:r>
    </w:p>
    <w:p w:rsidR="000136D1" w:rsidRDefault="000136D1" w:rsidP="003872D6">
      <w:pPr>
        <w:pStyle w:val="NoSpacing"/>
      </w:pPr>
    </w:p>
    <w:p w:rsidR="000136D1" w:rsidRDefault="000136D1" w:rsidP="003872D6">
      <w:pPr>
        <w:pStyle w:val="NoSpacing"/>
      </w:pPr>
      <w:proofErr w:type="gramStart"/>
      <w:r>
        <w:t xml:space="preserve">(Adapted from </w:t>
      </w:r>
      <w:r w:rsidRPr="0049335B">
        <w:rPr>
          <w:i/>
        </w:rPr>
        <w:t>Rice v. Paladin Enterprises</w:t>
      </w:r>
      <w:r>
        <w:t>, 128 F.3d 233 (4</w:t>
      </w:r>
      <w:r w:rsidRPr="000136D1">
        <w:rPr>
          <w:vertAlign w:val="superscript"/>
        </w:rPr>
        <w:t>th</w:t>
      </w:r>
      <w:r>
        <w:t xml:space="preserve"> Cir 1997), which allowed the suit.)</w:t>
      </w:r>
      <w:proofErr w:type="gramEnd"/>
    </w:p>
    <w:p w:rsidR="000136D1" w:rsidRDefault="000136D1" w:rsidP="003872D6">
      <w:pPr>
        <w:pStyle w:val="NoSpacing"/>
      </w:pPr>
    </w:p>
    <w:p w:rsidR="000136D1" w:rsidRDefault="000136D1" w:rsidP="003872D6">
      <w:pPr>
        <w:pStyle w:val="NoSpacing"/>
      </w:pPr>
      <w:r>
        <w:t xml:space="preserve">(3) During World War I, Mr. </w:t>
      </w:r>
      <w:proofErr w:type="spellStart"/>
      <w:r>
        <w:t>Schenck</w:t>
      </w:r>
      <w:proofErr w:type="spellEnd"/>
      <w:r>
        <w:t xml:space="preserve"> distributes pamphlets criticizing the war, opposing the military draft and calling on people to “assert your opposition to the draft” and “</w:t>
      </w:r>
      <w:proofErr w:type="gramStart"/>
      <w:r>
        <w:t>do</w:t>
      </w:r>
      <w:proofErr w:type="gramEnd"/>
      <w:r>
        <w:t xml:space="preserve"> not submit to intimidation.”  He is prosecuted under a federal statute prohibiting obstruction of or interference with military recruiting and enlistment, and defends on First Amendment grounds.</w:t>
      </w:r>
    </w:p>
    <w:p w:rsidR="000136D1" w:rsidRDefault="000136D1" w:rsidP="003872D6">
      <w:pPr>
        <w:pStyle w:val="NoSpacing"/>
      </w:pPr>
    </w:p>
    <w:p w:rsidR="000136D1" w:rsidRPr="002476A8" w:rsidRDefault="000136D1" w:rsidP="003872D6">
      <w:pPr>
        <w:pStyle w:val="NoSpacing"/>
      </w:pPr>
      <w:r w:rsidRPr="002476A8">
        <w:t xml:space="preserve">(Adapted from </w:t>
      </w:r>
      <w:proofErr w:type="spellStart"/>
      <w:r w:rsidRPr="002476A8">
        <w:rPr>
          <w:i/>
        </w:rPr>
        <w:t>Schenck</w:t>
      </w:r>
      <w:proofErr w:type="spellEnd"/>
      <w:r w:rsidRPr="002476A8">
        <w:rPr>
          <w:i/>
        </w:rPr>
        <w:t xml:space="preserve"> v. United S</w:t>
      </w:r>
      <w:r w:rsidR="0049335B" w:rsidRPr="002476A8">
        <w:rPr>
          <w:i/>
        </w:rPr>
        <w:t>t</w:t>
      </w:r>
      <w:r w:rsidRPr="002476A8">
        <w:rPr>
          <w:i/>
        </w:rPr>
        <w:t>ates</w:t>
      </w:r>
      <w:r w:rsidRPr="002476A8">
        <w:t xml:space="preserve">, 249 U.S. 47 (1919), upholding the conviction.  Note: for the majority, Justice Oliver Wendell Holmes made the famous remark: </w:t>
      </w:r>
      <w:r w:rsidR="0049335B" w:rsidRPr="002476A8">
        <w:t>“The most stringent protection of free speech would not protect a man in falsely shouting fire in a theatre and causing a panic.”).</w:t>
      </w:r>
    </w:p>
    <w:p w:rsidR="005E7AD7" w:rsidRPr="002476A8" w:rsidRDefault="005E7AD7" w:rsidP="003872D6">
      <w:pPr>
        <w:pStyle w:val="NoSpacing"/>
      </w:pPr>
    </w:p>
    <w:p w:rsidR="001C7916" w:rsidRPr="002476A8" w:rsidRDefault="006665A3" w:rsidP="003872D6">
      <w:pPr>
        <w:pStyle w:val="NoSpacing"/>
        <w:rPr>
          <w:rFonts w:cs="Times New Roman"/>
          <w:shd w:val="clear" w:color="auto" w:fill="F8F8F8"/>
        </w:rPr>
      </w:pPr>
      <w:r w:rsidRPr="002476A8">
        <w:rPr>
          <w:rFonts w:cs="Times New Roman"/>
          <w:shd w:val="clear" w:color="auto" w:fill="F8F8F8"/>
        </w:rPr>
        <w:t>(4</w:t>
      </w:r>
      <w:r w:rsidR="001C7916" w:rsidRPr="002476A8">
        <w:rPr>
          <w:rFonts w:cs="Times New Roman"/>
          <w:shd w:val="clear" w:color="auto" w:fill="F8F8F8"/>
        </w:rPr>
        <w:t xml:space="preserve">) Mr. Counterman sends abusive Facebook messages with violent imagery to </w:t>
      </w:r>
      <w:r w:rsidR="0077723D" w:rsidRPr="002476A8">
        <w:rPr>
          <w:rFonts w:cs="Times New Roman"/>
          <w:shd w:val="clear" w:color="auto" w:fill="F8F8F8"/>
        </w:rPr>
        <w:t xml:space="preserve">a </w:t>
      </w:r>
      <w:r w:rsidR="001C7916" w:rsidRPr="002476A8">
        <w:rPr>
          <w:rFonts w:cs="Times New Roman"/>
          <w:shd w:val="clear" w:color="auto" w:fill="F8F8F8"/>
        </w:rPr>
        <w:t>woman he has never met.  She interprets them as threats and reports them to the police.  Counterman is prosecuted under an applicable state law.  The government argues (and a jury agrees) that a reasonable person would find the messages to be threats.  Counterman contends that he did not intend them to be threatening</w:t>
      </w:r>
      <w:r w:rsidR="00BE1AEA" w:rsidRPr="002476A8">
        <w:rPr>
          <w:rFonts w:cs="Times New Roman"/>
          <w:shd w:val="clear" w:color="auto" w:fill="F8F8F8"/>
        </w:rPr>
        <w:t xml:space="preserve"> and therefore they are protected by the First Amendment.</w:t>
      </w:r>
    </w:p>
    <w:p w:rsidR="00BE1AEA" w:rsidRPr="002476A8" w:rsidRDefault="00BE1AEA" w:rsidP="003872D6">
      <w:pPr>
        <w:pStyle w:val="NoSpacing"/>
        <w:rPr>
          <w:rFonts w:cs="Times New Roman"/>
          <w:shd w:val="clear" w:color="auto" w:fill="F8F8F8"/>
        </w:rPr>
      </w:pPr>
    </w:p>
    <w:p w:rsidR="00BE1AEA" w:rsidRPr="002476A8" w:rsidRDefault="00BE1AEA" w:rsidP="003872D6">
      <w:pPr>
        <w:pStyle w:val="NoSpacing"/>
        <w:rPr>
          <w:rFonts w:cs="Times New Roman"/>
        </w:rPr>
      </w:pPr>
      <w:r w:rsidRPr="002476A8">
        <w:rPr>
          <w:rFonts w:cs="Times New Roman"/>
          <w:shd w:val="clear" w:color="auto" w:fill="F8F8F8"/>
        </w:rPr>
        <w:lastRenderedPageBreak/>
        <w:t>(</w:t>
      </w:r>
      <w:r w:rsidRPr="002476A8">
        <w:rPr>
          <w:rFonts w:cs="Times New Roman"/>
          <w:szCs w:val="24"/>
          <w:shd w:val="clear" w:color="auto" w:fill="F8F8F8"/>
        </w:rPr>
        <w:t xml:space="preserve">Adapted from </w:t>
      </w:r>
      <w:r w:rsidRPr="002476A8">
        <w:rPr>
          <w:rFonts w:cs="Times New Roman"/>
          <w:i/>
          <w:szCs w:val="24"/>
          <w:shd w:val="clear" w:color="auto" w:fill="F8F8F8"/>
        </w:rPr>
        <w:t>Counterman v. Colorado</w:t>
      </w:r>
      <w:r w:rsidRPr="002476A8">
        <w:rPr>
          <w:rFonts w:cs="Times New Roman"/>
          <w:szCs w:val="24"/>
          <w:shd w:val="clear" w:color="auto" w:fill="F8F8F8"/>
        </w:rPr>
        <w:t xml:space="preserve">, </w:t>
      </w:r>
      <w:r w:rsidR="002476A8" w:rsidRPr="002476A8">
        <w:rPr>
          <w:rFonts w:cs="Times New Roman"/>
          <w:bCs/>
          <w:szCs w:val="24"/>
          <w:shd w:val="clear" w:color="auto" w:fill="FFFFFF"/>
        </w:rPr>
        <w:t xml:space="preserve">143 </w:t>
      </w:r>
      <w:proofErr w:type="spellStart"/>
      <w:r w:rsidR="002476A8" w:rsidRPr="002476A8">
        <w:rPr>
          <w:rFonts w:cs="Times New Roman"/>
          <w:bCs/>
          <w:szCs w:val="24"/>
          <w:shd w:val="clear" w:color="auto" w:fill="FFFFFF"/>
        </w:rPr>
        <w:t>S.Ct</w:t>
      </w:r>
      <w:proofErr w:type="spellEnd"/>
      <w:r w:rsidR="002476A8" w:rsidRPr="002476A8">
        <w:rPr>
          <w:rFonts w:cs="Times New Roman"/>
          <w:bCs/>
          <w:szCs w:val="24"/>
          <w:shd w:val="clear" w:color="auto" w:fill="FFFFFF"/>
        </w:rPr>
        <w:t>. 2106 (2023)</w:t>
      </w:r>
      <w:r w:rsidR="002476A8" w:rsidRPr="002476A8">
        <w:rPr>
          <w:rFonts w:cs="Times New Roman"/>
          <w:szCs w:val="24"/>
        </w:rPr>
        <w:t xml:space="preserve">, </w:t>
      </w:r>
      <w:r w:rsidRPr="002476A8">
        <w:rPr>
          <w:rFonts w:cs="Times New Roman"/>
          <w:szCs w:val="24"/>
        </w:rPr>
        <w:t>in which</w:t>
      </w:r>
      <w:r w:rsidR="006665A3" w:rsidRPr="002476A8">
        <w:t xml:space="preserve"> the </w:t>
      </w:r>
      <w:r w:rsidR="002476A8" w:rsidRPr="002476A8">
        <w:t xml:space="preserve">Supreme </w:t>
      </w:r>
      <w:r w:rsidR="006665A3" w:rsidRPr="002476A8">
        <w:t xml:space="preserve">Court held for Counterman.  Compare the threat cases mentioned briefly in the book: </w:t>
      </w:r>
      <w:r w:rsidR="0077723D" w:rsidRPr="002476A8">
        <w:rPr>
          <w:i/>
        </w:rPr>
        <w:t>Watts</w:t>
      </w:r>
      <w:r w:rsidR="0077723D" w:rsidRPr="002476A8">
        <w:t xml:space="preserve"> and </w:t>
      </w:r>
      <w:r w:rsidR="0077723D" w:rsidRPr="002476A8">
        <w:rPr>
          <w:i/>
        </w:rPr>
        <w:t>Virginia v. Black</w:t>
      </w:r>
      <w:r w:rsidR="0077723D" w:rsidRPr="002476A8">
        <w:t>, note c on pp. 1158-1159.)</w:t>
      </w:r>
    </w:p>
    <w:sectPr w:rsidR="00BE1AEA" w:rsidRPr="00247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D6"/>
    <w:rsid w:val="0000257D"/>
    <w:rsid w:val="000136D1"/>
    <w:rsid w:val="00080DFD"/>
    <w:rsid w:val="001C7916"/>
    <w:rsid w:val="001D4C8A"/>
    <w:rsid w:val="002476A8"/>
    <w:rsid w:val="002701C6"/>
    <w:rsid w:val="002C177B"/>
    <w:rsid w:val="0031099C"/>
    <w:rsid w:val="003872D6"/>
    <w:rsid w:val="0049335B"/>
    <w:rsid w:val="005E7AD7"/>
    <w:rsid w:val="006665A3"/>
    <w:rsid w:val="0077723D"/>
    <w:rsid w:val="00A33B64"/>
    <w:rsid w:val="00BE1AEA"/>
    <w:rsid w:val="00F47ED9"/>
    <w:rsid w:val="00F9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2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2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mramsey</dc:creator>
  <cp:lastModifiedBy>mramsey</cp:lastModifiedBy>
  <cp:revision>2</cp:revision>
  <dcterms:created xsi:type="dcterms:W3CDTF">2025-03-19T23:47:00Z</dcterms:created>
  <dcterms:modified xsi:type="dcterms:W3CDTF">2025-03-19T23:47:00Z</dcterms:modified>
</cp:coreProperties>
</file>