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EB" w:rsidRDefault="00DB5AEB" w:rsidP="00DB5AE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CONSTITUTIONAL LAW I</w:t>
      </w:r>
    </w:p>
    <w:p w:rsidR="00DB5AEB" w:rsidRDefault="00DB5AEB" w:rsidP="00DB5AEB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DB5AEB" w:rsidRDefault="00DB5AEB" w:rsidP="00DB5AEB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DB5AEB" w:rsidRDefault="00DB5AEB" w:rsidP="00DB5AEB">
      <w:pPr>
        <w:jc w:val="center"/>
        <w:rPr>
          <w:b/>
          <w:bCs/>
        </w:rPr>
      </w:pPr>
    </w:p>
    <w:p w:rsidR="00DB5AEB" w:rsidRDefault="00DB5AEB" w:rsidP="00DB5AEB">
      <w:pPr>
        <w:jc w:val="center"/>
        <w:rPr>
          <w:b/>
          <w:bCs/>
        </w:rPr>
      </w:pPr>
      <w:r>
        <w:rPr>
          <w:b/>
          <w:bCs/>
        </w:rPr>
        <w:t xml:space="preserve">Reading List </w:t>
      </w:r>
    </w:p>
    <w:p w:rsidR="00DB5AEB" w:rsidRDefault="00DB5AEB" w:rsidP="00DB5AEB">
      <w:pPr>
        <w:jc w:val="center"/>
        <w:rPr>
          <w:b/>
          <w:bCs/>
        </w:rPr>
      </w:pPr>
      <w:r>
        <w:rPr>
          <w:b/>
          <w:bCs/>
        </w:rPr>
        <w:t>Unit 1 – Separation of Powers within the National Government</w:t>
      </w:r>
    </w:p>
    <w:p w:rsidR="00DB5AEB" w:rsidRDefault="00DB5AEB" w:rsidP="00DB5AEB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DB5AEB" w:rsidRDefault="00DB5AEB" w:rsidP="00DB5AEB">
      <w:pPr>
        <w:jc w:val="center"/>
        <w:rPr>
          <w:b/>
          <w:bCs/>
        </w:rPr>
      </w:pPr>
    </w:p>
    <w:p w:rsidR="00DB5AEB" w:rsidRDefault="00DB5AEB" w:rsidP="00DB5AEB">
      <w:pPr>
        <w:rPr>
          <w:bCs/>
        </w:rPr>
      </w:pP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proofErr w:type="spellStart"/>
      <w:r>
        <w:rPr>
          <w:bCs/>
        </w:rPr>
        <w:t>Maggs</w:t>
      </w:r>
      <w:proofErr w:type="spellEnd"/>
      <w:r>
        <w:rPr>
          <w:bCs/>
        </w:rPr>
        <w:t xml:space="preserve"> &amp; Smith</w:t>
      </w:r>
      <w:r w:rsidRPr="00801A22">
        <w:rPr>
          <w:bCs/>
        </w:rPr>
        <w:t xml:space="preserve">, </w:t>
      </w:r>
      <w:r w:rsidRPr="00801A22">
        <w:rPr>
          <w:bCs/>
          <w:i/>
        </w:rPr>
        <w:t>Constitutional Law</w:t>
      </w:r>
      <w:r>
        <w:rPr>
          <w:bCs/>
          <w:i/>
        </w:rPr>
        <w:t>: A Contemporary Approach</w:t>
      </w:r>
      <w:r>
        <w:rPr>
          <w:bCs/>
        </w:rPr>
        <w:t xml:space="preserve"> (6th ed. 2023)</w:t>
      </w:r>
      <w:r w:rsidRPr="00801A22">
        <w:rPr>
          <w:bCs/>
        </w:rPr>
        <w:t>).  Assignments designated as supplemental reading</w:t>
      </w:r>
      <w:r>
        <w:rPr>
          <w:bCs/>
        </w:rPr>
        <w:t xml:space="preserve">, hypotheticals or writing assignments </w:t>
      </w:r>
      <w:r w:rsidRPr="00801A22">
        <w:rPr>
          <w:bCs/>
        </w:rPr>
        <w:t xml:space="preserve">are available </w:t>
      </w:r>
      <w:r>
        <w:rPr>
          <w:bCs/>
        </w:rPr>
        <w:t>for</w:t>
      </w:r>
      <w:r w:rsidRPr="00801A22">
        <w:rPr>
          <w:bCs/>
        </w:rPr>
        <w:t xml:space="preserve"> download from the course webpage.</w:t>
      </w:r>
    </w:p>
    <w:p w:rsidR="00DB5AEB" w:rsidRPr="00801A22" w:rsidRDefault="00DB5AEB" w:rsidP="00DB5AEB">
      <w:pPr>
        <w:rPr>
          <w:bCs/>
        </w:rPr>
      </w:pPr>
    </w:p>
    <w:p w:rsidR="00DB5AEB" w:rsidRDefault="00DB5AEB" w:rsidP="00DB5AEB"/>
    <w:p w:rsidR="00DB5AEB" w:rsidRDefault="00DB5AEB" w:rsidP="00DB5AEB">
      <w:r>
        <w:t>I.</w:t>
      </w:r>
      <w:r>
        <w:tab/>
        <w:t>Introduction</w:t>
      </w:r>
    </w:p>
    <w:p w:rsidR="00DB5AEB" w:rsidRDefault="00DB5AEB" w:rsidP="00DB5AEB"/>
    <w:p w:rsidR="00DB5AEB" w:rsidRDefault="00DB5AEB" w:rsidP="00DB5AEB">
      <w:pPr>
        <w:tabs>
          <w:tab w:val="left" w:pos="1260"/>
        </w:tabs>
        <w:ind w:left="1800" w:hanging="1080"/>
      </w:pPr>
      <w:r>
        <w:t>A.</w:t>
      </w:r>
      <w:r>
        <w:tab/>
        <w:t>Text of the U.S. Constitution, especially Articles I-VII &amp; Amendment I, pp. 1571-1589.</w:t>
      </w:r>
    </w:p>
    <w:p w:rsidR="00DB5AEB" w:rsidRDefault="00DB5AEB" w:rsidP="00DB5AEB">
      <w:pPr>
        <w:ind w:left="1260" w:hanging="540"/>
        <w:rPr>
          <w:lang w:val="en"/>
        </w:rPr>
      </w:pPr>
      <w:r>
        <w:t>B.</w:t>
      </w:r>
      <w:r>
        <w:tab/>
      </w:r>
      <w:r>
        <w:rPr>
          <w:lang w:val="en"/>
        </w:rPr>
        <w:t>Introduction, pp. 1-22.</w:t>
      </w:r>
    </w:p>
    <w:p w:rsidR="00DB5AEB" w:rsidRPr="008B55EB" w:rsidRDefault="00DB5AEB" w:rsidP="00DB5AEB">
      <w:pPr>
        <w:tabs>
          <w:tab w:val="left" w:pos="1260"/>
          <w:tab w:val="left" w:pos="1440"/>
          <w:tab w:val="left" w:pos="1620"/>
        </w:tabs>
        <w:ind w:left="1440" w:hanging="720"/>
        <w:rPr>
          <w:lang w:val="en"/>
        </w:rPr>
      </w:pPr>
      <w:r>
        <w:rPr>
          <w:lang w:val="en"/>
        </w:rPr>
        <w:t xml:space="preserve">C. </w:t>
      </w:r>
      <w:r>
        <w:rPr>
          <w:lang w:val="en"/>
        </w:rPr>
        <w:tab/>
      </w:r>
      <w:r w:rsidRPr="00EE703C">
        <w:rPr>
          <w:lang w:val="en"/>
        </w:rPr>
        <w:t xml:space="preserve">Consider and be prepared to discuss the following: Why do we need a </w:t>
      </w:r>
      <w:r w:rsidRPr="008B55EB">
        <w:rPr>
          <w:lang w:val="en"/>
        </w:rPr>
        <w:t xml:space="preserve">Constitution?  What purposes does a constitutional system serve, compared to a system of simple majority rule?  How is </w:t>
      </w:r>
      <w:r>
        <w:rPr>
          <w:lang w:val="en"/>
        </w:rPr>
        <w:t>c</w:t>
      </w:r>
      <w:r w:rsidRPr="008B55EB">
        <w:rPr>
          <w:lang w:val="en"/>
        </w:rPr>
        <w:t xml:space="preserve">onstitutional </w:t>
      </w:r>
      <w:r>
        <w:rPr>
          <w:lang w:val="en"/>
        </w:rPr>
        <w:t>l</w:t>
      </w:r>
      <w:r w:rsidRPr="008B55EB">
        <w:rPr>
          <w:lang w:val="en"/>
        </w:rPr>
        <w:t>aw different from other law?</w:t>
      </w:r>
      <w:r>
        <w:rPr>
          <w:lang w:val="en"/>
        </w:rPr>
        <w:t xml:space="preserve">  What are the sources of constitutional law? </w:t>
      </w:r>
    </w:p>
    <w:p w:rsidR="00DB5AEB" w:rsidRPr="008B55EB" w:rsidRDefault="00DB5AEB" w:rsidP="00DB5AEB"/>
    <w:p w:rsidR="00DB5AEB" w:rsidRPr="008B55EB" w:rsidRDefault="00DB5AEB" w:rsidP="00DB5AEB">
      <w:r w:rsidRPr="008B55EB">
        <w:t>II.</w:t>
      </w:r>
      <w:r w:rsidRPr="008B55EB">
        <w:tab/>
        <w:t>The Executive Power</w:t>
      </w:r>
    </w:p>
    <w:p w:rsidR="00DB5AEB" w:rsidRPr="008B55EB" w:rsidRDefault="00DB5AEB" w:rsidP="00DB5AEB"/>
    <w:p w:rsidR="00DB5AEB" w:rsidRPr="008B55EB" w:rsidRDefault="00DB5AEB" w:rsidP="00DB5AEB">
      <w:pPr>
        <w:tabs>
          <w:tab w:val="left" w:pos="1260"/>
        </w:tabs>
        <w:ind w:left="1440" w:hanging="720"/>
      </w:pPr>
      <w:r w:rsidRPr="008B55EB">
        <w:t>A.</w:t>
      </w:r>
      <w:r w:rsidRPr="008B55EB">
        <w:tab/>
        <w:t xml:space="preserve">Introduction to separation of powers, pp. </w:t>
      </w:r>
      <w:r>
        <w:t>379-380; re-read U.S. Constitution, Article II, pp. 1576-1578.</w:t>
      </w:r>
    </w:p>
    <w:p w:rsidR="00DB5AEB" w:rsidRPr="008B55EB" w:rsidRDefault="00DB5AEB" w:rsidP="00DB5AEB">
      <w:pPr>
        <w:ind w:left="1260" w:hanging="540"/>
      </w:pPr>
      <w:r w:rsidRPr="008B55EB">
        <w:t xml:space="preserve">B. </w:t>
      </w:r>
      <w:r w:rsidRPr="008B55EB">
        <w:tab/>
        <w:t>Supplemental reading #1: historical introduction to executive power.</w:t>
      </w:r>
    </w:p>
    <w:p w:rsidR="00DB5AEB" w:rsidRPr="008B55EB" w:rsidRDefault="00DB5AEB" w:rsidP="00DB5AEB">
      <w:pPr>
        <w:tabs>
          <w:tab w:val="left" w:pos="1260"/>
        </w:tabs>
        <w:ind w:left="1440" w:hanging="720"/>
      </w:pPr>
      <w:r>
        <w:t>C.</w:t>
      </w:r>
      <w:r>
        <w:tab/>
      </w:r>
      <w:r w:rsidRPr="007F57CE">
        <w:rPr>
          <w:i/>
        </w:rPr>
        <w:t>Youngstown Sheet &amp; Tube Co. v. Sawyer</w:t>
      </w:r>
      <w:r w:rsidRPr="007F57CE">
        <w:t xml:space="preserve"> (</w:t>
      </w:r>
      <w:r>
        <w:t>t</w:t>
      </w:r>
      <w:r w:rsidRPr="007F57CE">
        <w:t xml:space="preserve">he </w:t>
      </w:r>
      <w:r w:rsidRPr="007F57CE">
        <w:rPr>
          <w:i/>
          <w:iCs/>
        </w:rPr>
        <w:t>Steel Seizure Case</w:t>
      </w:r>
      <w:r w:rsidRPr="007F57CE">
        <w:rPr>
          <w:iCs/>
        </w:rPr>
        <w:t>)</w:t>
      </w:r>
      <w:r w:rsidRPr="007F57CE">
        <w:t xml:space="preserve"> and</w:t>
      </w:r>
      <w:r w:rsidRPr="008B55EB">
        <w:t xml:space="preserve"> accompanying notes, pp. </w:t>
      </w:r>
      <w:r>
        <w:t>381-393.</w:t>
      </w:r>
    </w:p>
    <w:p w:rsidR="00DB5AEB" w:rsidRPr="008B55EB" w:rsidRDefault="00DB5AEB" w:rsidP="00DB5AEB">
      <w:pPr>
        <w:tabs>
          <w:tab w:val="left" w:pos="1260"/>
        </w:tabs>
        <w:ind w:left="1440" w:hanging="720"/>
      </w:pPr>
      <w:r w:rsidRPr="008B55EB">
        <w:t>D.</w:t>
      </w:r>
      <w:r w:rsidRPr="008B55EB">
        <w:tab/>
      </w:r>
      <w:r w:rsidRPr="008B55EB">
        <w:rPr>
          <w:i/>
          <w:iCs/>
        </w:rPr>
        <w:t>Dames &amp; Moore v. Regan</w:t>
      </w:r>
      <w:r w:rsidRPr="008B55EB">
        <w:rPr>
          <w:iCs/>
        </w:rPr>
        <w:t>,</w:t>
      </w:r>
      <w:r w:rsidRPr="008B55EB">
        <w:rPr>
          <w:i/>
          <w:iCs/>
        </w:rPr>
        <w:t xml:space="preserve"> United States v. Curtiss-Wright Export Co. </w:t>
      </w:r>
      <w:r w:rsidRPr="008B55EB">
        <w:rPr>
          <w:iCs/>
        </w:rPr>
        <w:t>and</w:t>
      </w:r>
      <w:r w:rsidRPr="008B55EB">
        <w:rPr>
          <w:i/>
          <w:iCs/>
        </w:rPr>
        <w:t xml:space="preserve"> </w:t>
      </w:r>
      <w:r w:rsidRPr="008B55EB">
        <w:t xml:space="preserve">accompanying notes, pp. </w:t>
      </w:r>
      <w:r w:rsidR="007A72AB">
        <w:t>394</w:t>
      </w:r>
      <w:r>
        <w:t>-405</w:t>
      </w:r>
      <w:r w:rsidRPr="008B55EB">
        <w:t>.</w:t>
      </w:r>
    </w:p>
    <w:p w:rsidR="00DB5AEB" w:rsidRPr="008B55EB" w:rsidRDefault="00DB5AEB" w:rsidP="00DB5AEB">
      <w:pPr>
        <w:ind w:left="1260" w:hanging="540"/>
      </w:pPr>
      <w:r w:rsidRPr="008B55EB">
        <w:t>E.</w:t>
      </w:r>
      <w:r w:rsidRPr="008B55EB">
        <w:tab/>
        <w:t>Supplemental reading #</w:t>
      </w:r>
      <w:r>
        <w:t>2</w:t>
      </w:r>
      <w:r w:rsidRPr="008B55EB">
        <w:t xml:space="preserve">: </w:t>
      </w:r>
      <w:r w:rsidRPr="008B55EB">
        <w:rPr>
          <w:i/>
        </w:rPr>
        <w:t>Zivotofsky v. Kerry</w:t>
      </w:r>
      <w:r>
        <w:t>.</w:t>
      </w:r>
    </w:p>
    <w:p w:rsidR="00DB5AEB" w:rsidRDefault="00DB5AEB" w:rsidP="00DB5AEB">
      <w:pPr>
        <w:ind w:left="1260" w:hanging="540"/>
      </w:pPr>
      <w:r w:rsidRPr="008B55EB">
        <w:t xml:space="preserve">F. </w:t>
      </w:r>
      <w:r w:rsidRPr="008B55EB">
        <w:tab/>
      </w:r>
      <w:r>
        <w:t>Presidential war</w:t>
      </w:r>
      <w:r w:rsidRPr="008B55EB">
        <w:t xml:space="preserve"> power:</w:t>
      </w:r>
      <w:r>
        <w:t xml:space="preserve"> </w:t>
      </w:r>
      <w:proofErr w:type="spellStart"/>
      <w:r w:rsidRPr="006E2B46">
        <w:rPr>
          <w:i/>
        </w:rPr>
        <w:t>Hamdi</w:t>
      </w:r>
      <w:proofErr w:type="spellEnd"/>
      <w:r w:rsidRPr="006E2B46">
        <w:rPr>
          <w:i/>
        </w:rPr>
        <w:t xml:space="preserve"> v. Rumsfeld</w:t>
      </w:r>
      <w:r>
        <w:rPr>
          <w:i/>
        </w:rPr>
        <w:t xml:space="preserve"> </w:t>
      </w:r>
      <w:r w:rsidRPr="008C7A82">
        <w:t>and</w:t>
      </w:r>
      <w:r>
        <w:rPr>
          <w:i/>
        </w:rPr>
        <w:t xml:space="preserve"> </w:t>
      </w:r>
      <w:r w:rsidRPr="00524E01">
        <w:t>accompanying notes</w:t>
      </w:r>
      <w:r>
        <w:t>, pp. 411-427.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>G.</w:t>
      </w:r>
      <w:r>
        <w:tab/>
        <w:t>Executive privileges and immunities (</w:t>
      </w:r>
      <w:proofErr w:type="spellStart"/>
      <w:r>
        <w:t>i</w:t>
      </w:r>
      <w:proofErr w:type="spellEnd"/>
      <w:r>
        <w:t xml:space="preserve">): </w:t>
      </w:r>
      <w:r>
        <w:rPr>
          <w:i/>
          <w:iCs/>
        </w:rPr>
        <w:t xml:space="preserve">U.S. v. Nixon, Nixon v. Fitzgerald, Clinton v. Jones, </w:t>
      </w:r>
      <w:r>
        <w:t>and related notes and comments, pp. 427-446.</w:t>
      </w:r>
    </w:p>
    <w:p w:rsidR="00DB5AEB" w:rsidRPr="00CD40C3" w:rsidRDefault="00DB5AEB" w:rsidP="00DB5AEB">
      <w:pPr>
        <w:tabs>
          <w:tab w:val="left" w:pos="1260"/>
        </w:tabs>
        <w:ind w:left="1440" w:hanging="720"/>
      </w:pPr>
      <w:r>
        <w:t>H.</w:t>
      </w:r>
      <w:r>
        <w:tab/>
        <w:t>Executive privileges and immunities (ii): Supplemental reading #3</w:t>
      </w:r>
      <w:r w:rsidRPr="008B55EB">
        <w:t>:</w:t>
      </w:r>
      <w:r>
        <w:t xml:space="preserve"> </w:t>
      </w:r>
      <w:r w:rsidRPr="007F57CE">
        <w:rPr>
          <w:i/>
        </w:rPr>
        <w:t xml:space="preserve">Trump v. </w:t>
      </w:r>
      <w:r>
        <w:rPr>
          <w:i/>
        </w:rPr>
        <w:t>United States</w:t>
      </w:r>
      <w:r>
        <w:t xml:space="preserve"> (excerpts)</w:t>
      </w:r>
    </w:p>
    <w:p w:rsidR="00DB5AEB" w:rsidRDefault="00DB5AEB" w:rsidP="00DB5AEB">
      <w:pPr>
        <w:ind w:left="1260" w:hanging="540"/>
      </w:pPr>
      <w:r>
        <w:t>I.</w:t>
      </w:r>
      <w:r>
        <w:tab/>
        <w:t>Chapter Summary and Point/Counterpoint, pp. 468-473.</w:t>
      </w:r>
    </w:p>
    <w:p w:rsidR="00DB5AEB" w:rsidRDefault="00DB5AEB" w:rsidP="00DB5AEB"/>
    <w:p w:rsidR="00DB5AEB" w:rsidRDefault="00DB5AEB" w:rsidP="00DB5AEB">
      <w:r>
        <w:t>III.</w:t>
      </w:r>
      <w:r>
        <w:tab/>
        <w:t>The Legislative Power</w:t>
      </w:r>
    </w:p>
    <w:p w:rsidR="00DB5AEB" w:rsidRDefault="00DB5AEB" w:rsidP="00DB5AEB"/>
    <w:p w:rsidR="00DB5AEB" w:rsidRDefault="00DB5AEB" w:rsidP="00DB5AEB">
      <w:pPr>
        <w:tabs>
          <w:tab w:val="left" w:pos="-1440"/>
          <w:tab w:val="left" w:pos="1260"/>
          <w:tab w:val="left" w:pos="1620"/>
        </w:tabs>
        <w:ind w:left="1440" w:hanging="720"/>
      </w:pPr>
      <w:r>
        <w:t xml:space="preserve">A. </w:t>
      </w:r>
      <w:r>
        <w:tab/>
        <w:t xml:space="preserve">The legislative process: </w:t>
      </w:r>
      <w:r>
        <w:rPr>
          <w:i/>
          <w:iCs/>
        </w:rPr>
        <w:t>INS v. Chadha</w:t>
      </w:r>
      <w:r>
        <w:rPr>
          <w:iCs/>
        </w:rPr>
        <w:t xml:space="preserve">, </w:t>
      </w:r>
      <w:r>
        <w:rPr>
          <w:i/>
          <w:iCs/>
        </w:rPr>
        <w:t xml:space="preserve">Clinton v. New </w:t>
      </w:r>
      <w:proofErr w:type="gramStart"/>
      <w:r>
        <w:rPr>
          <w:i/>
          <w:iCs/>
        </w:rPr>
        <w:t>York,</w:t>
      </w:r>
      <w:proofErr w:type="gramEnd"/>
      <w:r>
        <w:t xml:space="preserve"> and accompanying notes, pp. 484-501.</w:t>
      </w:r>
    </w:p>
    <w:p w:rsidR="00DB5AEB" w:rsidRDefault="00DB5AEB" w:rsidP="00DB5AEB">
      <w:pPr>
        <w:ind w:left="1260" w:hanging="540"/>
        <w:rPr>
          <w:i/>
          <w:iCs/>
        </w:rPr>
      </w:pPr>
      <w:r>
        <w:t>B.</w:t>
      </w:r>
      <w:r>
        <w:tab/>
        <w:t xml:space="preserve">Delegation and nondelegation: </w:t>
      </w:r>
      <w:r w:rsidRPr="00524E01">
        <w:rPr>
          <w:i/>
        </w:rPr>
        <w:t xml:space="preserve">Whitman v. American Trucking </w:t>
      </w:r>
      <w:proofErr w:type="spellStart"/>
      <w:r w:rsidRPr="00524E01">
        <w:rPr>
          <w:i/>
        </w:rPr>
        <w:t>Ass’n</w:t>
      </w:r>
      <w:proofErr w:type="spellEnd"/>
      <w:r>
        <w:t xml:space="preserve"> and related </w:t>
      </w:r>
      <w:r>
        <w:lastRenderedPageBreak/>
        <w:t>notes and comments, pp. 475-484, plus Supplemental reading #4 (</w:t>
      </w:r>
      <w:r w:rsidRPr="00E722BB">
        <w:rPr>
          <w:i/>
        </w:rPr>
        <w:t xml:space="preserve">Gundy v. United States </w:t>
      </w:r>
      <w:r>
        <w:t>(Gorsuch dissent)).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rPr>
          <w:iCs/>
        </w:rPr>
        <w:t>C</w:t>
      </w:r>
      <w:r w:rsidRPr="00C248BF">
        <w:rPr>
          <w:iCs/>
        </w:rPr>
        <w:t xml:space="preserve">. </w:t>
      </w:r>
      <w:r w:rsidRPr="00C248BF">
        <w:rPr>
          <w:iCs/>
        </w:rPr>
        <w:tab/>
      </w:r>
      <w:r>
        <w:rPr>
          <w:iCs/>
        </w:rPr>
        <w:t xml:space="preserve">Congressional control over appointments: introduction and </w:t>
      </w:r>
      <w:r w:rsidRPr="00637743">
        <w:rPr>
          <w:i/>
          <w:iCs/>
        </w:rPr>
        <w:t>Lucia v. SEC</w:t>
      </w:r>
      <w:r>
        <w:rPr>
          <w:iCs/>
        </w:rPr>
        <w:t>, pp. 502-510</w:t>
      </w:r>
      <w:r>
        <w:t>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>D.</w:t>
      </w:r>
      <w:r>
        <w:tab/>
        <w:t xml:space="preserve">Congressional removals: </w:t>
      </w:r>
      <w:proofErr w:type="spellStart"/>
      <w:r w:rsidRPr="00637743">
        <w:rPr>
          <w:i/>
        </w:rPr>
        <w:t>Bowsher</w:t>
      </w:r>
      <w:proofErr w:type="spellEnd"/>
      <w:r w:rsidRPr="00637743">
        <w:rPr>
          <w:i/>
        </w:rPr>
        <w:t xml:space="preserve"> v. </w:t>
      </w:r>
      <w:proofErr w:type="spellStart"/>
      <w:r w:rsidRPr="00637743">
        <w:rPr>
          <w:i/>
        </w:rPr>
        <w:t>Synar</w:t>
      </w:r>
      <w:proofErr w:type="spellEnd"/>
      <w:r>
        <w:t>, pp. 519-528.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>E.</w:t>
      </w:r>
      <w:r>
        <w:tab/>
        <w:t>Congressional control over executive removals (</w:t>
      </w:r>
      <w:proofErr w:type="spellStart"/>
      <w:r>
        <w:t>i</w:t>
      </w:r>
      <w:proofErr w:type="spellEnd"/>
      <w:r>
        <w:t xml:space="preserve">): </w:t>
      </w:r>
      <w:r w:rsidRPr="00F27DE5">
        <w:rPr>
          <w:i/>
        </w:rPr>
        <w:t>Myers</w:t>
      </w:r>
      <w:r>
        <w:t xml:space="preserve"> and </w:t>
      </w:r>
      <w:r>
        <w:rPr>
          <w:i/>
        </w:rPr>
        <w:t>Humphrey</w:t>
      </w:r>
      <w:r w:rsidRPr="00F27DE5">
        <w:rPr>
          <w:i/>
        </w:rPr>
        <w:t>’s Executor</w:t>
      </w:r>
      <w:r>
        <w:t>, pp. 511-518.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 xml:space="preserve">F. </w:t>
      </w:r>
      <w:r>
        <w:tab/>
        <w:t xml:space="preserve">Congressional control over executive removals (ii): </w:t>
      </w:r>
      <w:r>
        <w:rPr>
          <w:i/>
          <w:iCs/>
        </w:rPr>
        <w:t>Morrison v. Olson</w:t>
      </w:r>
      <w:r>
        <w:t xml:space="preserve">, </w:t>
      </w:r>
      <w:proofErr w:type="spellStart"/>
      <w:r>
        <w:rPr>
          <w:i/>
          <w:iCs/>
        </w:rPr>
        <w:t>Selia</w:t>
      </w:r>
      <w:proofErr w:type="spellEnd"/>
      <w:r>
        <w:rPr>
          <w:i/>
          <w:iCs/>
        </w:rPr>
        <w:t xml:space="preserve"> Law v. CFPB</w:t>
      </w:r>
      <w:r>
        <w:t xml:space="preserve"> and accompanying notes, pp. 529-554. </w:t>
      </w:r>
    </w:p>
    <w:p w:rsidR="00DB5AEB" w:rsidRDefault="00DB5AEB" w:rsidP="00DB5AEB">
      <w:pPr>
        <w:ind w:left="1260" w:hanging="540"/>
      </w:pPr>
      <w:r>
        <w:t>G.</w:t>
      </w:r>
      <w:r>
        <w:tab/>
        <w:t>Chapter Summary, pp. 559-560.</w:t>
      </w:r>
    </w:p>
    <w:p w:rsidR="00DB5AEB" w:rsidRDefault="00DB5AEB" w:rsidP="00DB5AEB">
      <w:pPr>
        <w:ind w:firstLine="720"/>
      </w:pPr>
    </w:p>
    <w:p w:rsidR="00DB5AEB" w:rsidRDefault="00DB5AEB" w:rsidP="00DB5AEB">
      <w:r>
        <w:t>IV.</w:t>
      </w:r>
      <w:r>
        <w:tab/>
        <w:t>The Judicial Power:  (</w:t>
      </w:r>
      <w:proofErr w:type="spellStart"/>
      <w:r>
        <w:t>i</w:t>
      </w:r>
      <w:proofErr w:type="spellEnd"/>
      <w:r>
        <w:t>) Judicial Review</w:t>
      </w:r>
    </w:p>
    <w:p w:rsidR="00DB5AEB" w:rsidRDefault="00DB5AEB" w:rsidP="00DB5AEB"/>
    <w:p w:rsidR="00DB5AEB" w:rsidRDefault="00DB5AEB" w:rsidP="00DB5AEB">
      <w:pPr>
        <w:ind w:left="1260" w:hanging="540"/>
      </w:pPr>
      <w:r>
        <w:t>A.</w:t>
      </w:r>
      <w:r>
        <w:tab/>
        <w:t xml:space="preserve">Introduction; </w:t>
      </w:r>
      <w:r>
        <w:rPr>
          <w:i/>
          <w:iCs/>
        </w:rPr>
        <w:t>Marbury v. Madison</w:t>
      </w:r>
      <w:r>
        <w:rPr>
          <w:iCs/>
        </w:rPr>
        <w:t xml:space="preserve"> and accompanying notes, </w:t>
      </w:r>
      <w:r>
        <w:t>pp. 65-75.</w:t>
      </w:r>
    </w:p>
    <w:p w:rsidR="00DB5AEB" w:rsidRDefault="00DB5AEB" w:rsidP="00DB5AEB">
      <w:pPr>
        <w:ind w:left="1260" w:hanging="540"/>
      </w:pPr>
      <w:r>
        <w:t>B.</w:t>
      </w:r>
      <w:r>
        <w:tab/>
      </w:r>
      <w:r w:rsidRPr="00093263">
        <w:rPr>
          <w:i/>
        </w:rPr>
        <w:t>Martin v. Hunter’s Lessee</w:t>
      </w:r>
      <w:r>
        <w:t xml:space="preserve"> and accompanying notes, pp. 76-81.</w:t>
      </w:r>
    </w:p>
    <w:p w:rsidR="00DB5AEB" w:rsidRDefault="00DB5AEB" w:rsidP="00DB5AEB">
      <w:pPr>
        <w:ind w:left="1260" w:hanging="540"/>
      </w:pPr>
      <w:r>
        <w:t xml:space="preserve">C. </w:t>
      </w:r>
      <w:r>
        <w:tab/>
      </w:r>
      <w:r w:rsidRPr="00093263">
        <w:rPr>
          <w:i/>
        </w:rPr>
        <w:t>Cooper v. Aaron</w:t>
      </w:r>
      <w:r>
        <w:t xml:space="preserve"> and accompanying notes, pp. 81-87.</w:t>
      </w:r>
    </w:p>
    <w:p w:rsidR="00DB5AEB" w:rsidRDefault="00DB5AEB" w:rsidP="00DB5AEB"/>
    <w:p w:rsidR="00DB5AEB" w:rsidRDefault="00DB5AEB" w:rsidP="00DB5AEB">
      <w:r>
        <w:t xml:space="preserve">V. </w:t>
      </w:r>
      <w:r>
        <w:tab/>
        <w:t>The Judicial Power:  (ii) Limits on the Judicial Power</w:t>
      </w:r>
    </w:p>
    <w:p w:rsidR="00DB5AEB" w:rsidRDefault="00DB5AEB" w:rsidP="00DB5AEB"/>
    <w:p w:rsidR="00DB5AEB" w:rsidRDefault="00DB5AEB" w:rsidP="00DB5AEB">
      <w:pPr>
        <w:ind w:left="1260" w:hanging="540"/>
      </w:pPr>
      <w:r>
        <w:t>A.</w:t>
      </w:r>
      <w:r>
        <w:tab/>
        <w:t>Introduction to “case or controversy” requirements, pp. 99-103.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>B.</w:t>
      </w:r>
      <w:r>
        <w:tab/>
      </w:r>
      <w:r w:rsidRPr="0088532A">
        <w:rPr>
          <w:i/>
        </w:rPr>
        <w:t>Allen v. Wright</w:t>
      </w:r>
      <w:r>
        <w:rPr>
          <w:i/>
        </w:rPr>
        <w:t>,</w:t>
      </w:r>
      <w:r>
        <w:t xml:space="preserve"> </w:t>
      </w:r>
      <w:r w:rsidRPr="00093263">
        <w:rPr>
          <w:i/>
        </w:rPr>
        <w:t>Lujan v. Defenders of Wildlife</w:t>
      </w:r>
      <w:r>
        <w:t xml:space="preserve"> and related notes and comments, pp. 104-119.</w:t>
      </w:r>
    </w:p>
    <w:p w:rsidR="00DB5AEB" w:rsidRPr="0088532A" w:rsidRDefault="00DB5AEB" w:rsidP="00DB5AEB">
      <w:pPr>
        <w:tabs>
          <w:tab w:val="left" w:pos="990"/>
          <w:tab w:val="left" w:pos="1260"/>
          <w:tab w:val="left" w:pos="1890"/>
        </w:tabs>
        <w:ind w:left="1440" w:hanging="720"/>
      </w:pPr>
      <w:r>
        <w:t xml:space="preserve">C. </w:t>
      </w:r>
      <w:r>
        <w:tab/>
        <w:t xml:space="preserve">Supplemental reading #5: </w:t>
      </w:r>
      <w:r>
        <w:rPr>
          <w:i/>
          <w:iCs/>
        </w:rPr>
        <w:t>Massachusetts v. EPA</w:t>
      </w:r>
      <w:r>
        <w:rPr>
          <w:iCs/>
        </w:rPr>
        <w:t xml:space="preserve"> and </w:t>
      </w:r>
      <w:r w:rsidRPr="005E24C4">
        <w:rPr>
          <w:i/>
        </w:rPr>
        <w:t>Clapper</w:t>
      </w:r>
      <w:r>
        <w:rPr>
          <w:i/>
        </w:rPr>
        <w:t xml:space="preserve"> v. Amnesty International.</w:t>
      </w:r>
    </w:p>
    <w:p w:rsidR="00DB5AEB" w:rsidRDefault="00DB5AEB" w:rsidP="00DB5AEB">
      <w:pPr>
        <w:tabs>
          <w:tab w:val="left" w:pos="1260"/>
        </w:tabs>
        <w:ind w:left="1440" w:hanging="720"/>
      </w:pPr>
      <w:r>
        <w:t>D.</w:t>
      </w:r>
      <w:r>
        <w:tab/>
        <w:t xml:space="preserve">Political questions: </w:t>
      </w:r>
      <w:r>
        <w:rPr>
          <w:i/>
          <w:iCs/>
        </w:rPr>
        <w:t xml:space="preserve">Baker v. </w:t>
      </w:r>
      <w:proofErr w:type="spellStart"/>
      <w:r>
        <w:rPr>
          <w:i/>
          <w:iCs/>
        </w:rPr>
        <w:t>Carr</w:t>
      </w:r>
      <w:proofErr w:type="spellEnd"/>
      <w:r>
        <w:t xml:space="preserve">, </w:t>
      </w:r>
      <w:r w:rsidRPr="005837B5">
        <w:rPr>
          <w:i/>
        </w:rPr>
        <w:t>Nixon v. United States</w:t>
      </w:r>
      <w:r>
        <w:rPr>
          <w:i/>
        </w:rPr>
        <w:t>,</w:t>
      </w:r>
      <w:r>
        <w:t xml:space="preserve"> and accompanying notes, pp. 85-98; </w:t>
      </w:r>
      <w:r w:rsidRPr="00AA78B0">
        <w:rPr>
          <w:i/>
        </w:rPr>
        <w:t>Goldwater v. Carter</w:t>
      </w:r>
      <w:r>
        <w:t>, pp. 406-409.</w:t>
      </w:r>
    </w:p>
    <w:p w:rsidR="00DB5AEB" w:rsidRDefault="00DB5AEB" w:rsidP="00DB5AEB">
      <w:pPr>
        <w:ind w:left="1260" w:hanging="540"/>
      </w:pPr>
      <w:r>
        <w:t>E.</w:t>
      </w:r>
      <w:r>
        <w:tab/>
        <w:t xml:space="preserve">Supplemental reading #6: </w:t>
      </w:r>
      <w:r w:rsidRPr="00AA3F66">
        <w:rPr>
          <w:i/>
        </w:rPr>
        <w:t>Zivotofsky v. Clinton</w:t>
      </w:r>
      <w:r>
        <w:t>.</w:t>
      </w:r>
    </w:p>
    <w:p w:rsidR="00DB5AEB" w:rsidRDefault="00DB5AEB" w:rsidP="00DB5AEB">
      <w:pPr>
        <w:ind w:left="1260" w:hanging="540"/>
      </w:pPr>
      <w:r>
        <w:t>F.</w:t>
      </w:r>
      <w:r>
        <w:tab/>
        <w:t>Chapter Summary and Point/Counterpoint, pp. 124-</w:t>
      </w:r>
      <w:proofErr w:type="gramStart"/>
      <w:r>
        <w:t>128  .</w:t>
      </w:r>
      <w:proofErr w:type="gramEnd"/>
    </w:p>
    <w:p w:rsidR="00DB5AEB" w:rsidRDefault="00DB5AEB" w:rsidP="00DB5AEB"/>
    <w:p w:rsidR="00DB5AEB" w:rsidRDefault="00DB5AEB" w:rsidP="00DB5AEB">
      <w:r>
        <w:t xml:space="preserve">VI. </w:t>
      </w:r>
      <w:r>
        <w:tab/>
        <w:t>Writing Assignment</w:t>
      </w:r>
    </w:p>
    <w:p w:rsidR="00DB5AEB" w:rsidRDefault="00DB5AEB" w:rsidP="00DB5AEB">
      <w:pPr>
        <w:ind w:firstLine="720"/>
      </w:pPr>
    </w:p>
    <w:p w:rsidR="00DB5AEB" w:rsidRDefault="00DB5AEB" w:rsidP="00DB5AEB">
      <w:pPr>
        <w:ind w:left="1260" w:hanging="540"/>
      </w:pPr>
      <w:r>
        <w:t xml:space="preserve">A. </w:t>
      </w:r>
      <w:r>
        <w:tab/>
        <w:t>Separation of Powers writing assignment.</w:t>
      </w:r>
    </w:p>
    <w:p w:rsidR="00F47ED9" w:rsidRDefault="00F47ED9" w:rsidP="00DB5AEB">
      <w:pPr>
        <w:widowControl/>
        <w:autoSpaceDE/>
        <w:autoSpaceDN/>
        <w:adjustRightInd/>
        <w:spacing w:after="200" w:line="276" w:lineRule="auto"/>
      </w:pPr>
    </w:p>
    <w:sectPr w:rsidR="00F47ED9" w:rsidSect="008E2B52">
      <w:footerReference w:type="even" r:id="rId7"/>
      <w:footerReference w:type="default" r:id="rId8"/>
      <w:pgSz w:w="12240" w:h="15840"/>
      <w:pgMar w:top="1440" w:right="1440" w:bottom="99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33" w:rsidRDefault="00183433">
      <w:r>
        <w:separator/>
      </w:r>
    </w:p>
  </w:endnote>
  <w:endnote w:type="continuationSeparator" w:id="0">
    <w:p w:rsidR="00183433" w:rsidRDefault="0018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06" w:rsidRDefault="00DB5AEB" w:rsidP="00C243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D06" w:rsidRDefault="00183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06" w:rsidRDefault="00DB5AEB" w:rsidP="00C243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DC5">
      <w:rPr>
        <w:rStyle w:val="PageNumber"/>
        <w:noProof/>
      </w:rPr>
      <w:t>1</w:t>
    </w:r>
    <w:r>
      <w:rPr>
        <w:rStyle w:val="PageNumber"/>
      </w:rPr>
      <w:fldChar w:fldCharType="end"/>
    </w:r>
  </w:p>
  <w:p w:rsidR="00376D06" w:rsidRDefault="00183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33" w:rsidRDefault="00183433">
      <w:r>
        <w:separator/>
      </w:r>
    </w:p>
  </w:footnote>
  <w:footnote w:type="continuationSeparator" w:id="0">
    <w:p w:rsidR="00183433" w:rsidRDefault="0018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EB"/>
    <w:rsid w:val="00183433"/>
    <w:rsid w:val="001B3A57"/>
    <w:rsid w:val="007A72AB"/>
    <w:rsid w:val="00DB5AEB"/>
    <w:rsid w:val="00F47ED9"/>
    <w:rsid w:val="00F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E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5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5AEB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DB5AEB"/>
  </w:style>
  <w:style w:type="character" w:styleId="Hyperlink">
    <w:name w:val="Hyperlink"/>
    <w:basedOn w:val="DefaultParagraphFont"/>
    <w:uiPriority w:val="99"/>
    <w:unhideWhenUsed/>
    <w:rsid w:val="00DB5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E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5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5AEB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DB5AEB"/>
  </w:style>
  <w:style w:type="character" w:styleId="Hyperlink">
    <w:name w:val="Hyperlink"/>
    <w:basedOn w:val="DefaultParagraphFont"/>
    <w:uiPriority w:val="99"/>
    <w:unhideWhenUsed/>
    <w:rsid w:val="00DB5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cp:lastPrinted>2024-11-24T15:27:00Z</cp:lastPrinted>
  <dcterms:created xsi:type="dcterms:W3CDTF">2024-12-11T20:09:00Z</dcterms:created>
  <dcterms:modified xsi:type="dcterms:W3CDTF">2024-12-11T20:09:00Z</dcterms:modified>
</cp:coreProperties>
</file>