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02" w:rsidRPr="00E51B02" w:rsidRDefault="00E51B02" w:rsidP="00E51B02">
      <w:pPr>
        <w:pStyle w:val="NoSpacing"/>
      </w:pPr>
      <w:r w:rsidRPr="00E51B02">
        <w:t>International Business Transactions</w:t>
      </w:r>
    </w:p>
    <w:p w:rsidR="00E51B02" w:rsidRPr="00E51B02" w:rsidRDefault="00E51B02" w:rsidP="00E51B02">
      <w:pPr>
        <w:pStyle w:val="NoSpacing"/>
      </w:pPr>
      <w:r w:rsidRPr="00E51B02">
        <w:t>Professor Mike Ramsey</w:t>
      </w:r>
    </w:p>
    <w:p w:rsidR="00E51B02" w:rsidRPr="00E51B02" w:rsidRDefault="00E51B02" w:rsidP="00E51B02">
      <w:pPr>
        <w:pStyle w:val="NoSpacing"/>
      </w:pPr>
      <w:r w:rsidRPr="00E51B02">
        <w:t>Fall 2024</w:t>
      </w:r>
    </w:p>
    <w:p w:rsidR="001D1043" w:rsidRDefault="00E51B02" w:rsidP="001D1043">
      <w:pPr>
        <w:pStyle w:val="NoSpacing"/>
      </w:pPr>
      <w:r w:rsidRPr="00E51B02">
        <w:t>Supplemental material for Problem 7.2A</w:t>
      </w:r>
    </w:p>
    <w:p w:rsidR="00E51B02" w:rsidRDefault="001D1043" w:rsidP="001D104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:rsidR="005D1187" w:rsidRPr="00E51B02" w:rsidRDefault="005D1187" w:rsidP="005D1187">
      <w:pPr>
        <w:shd w:val="clear" w:color="auto" w:fill="FFFFFF"/>
        <w:spacing w:before="300" w:after="150" w:line="240" w:lineRule="auto"/>
        <w:outlineLvl w:val="0"/>
        <w:rPr>
          <w:rFonts w:eastAsia="Times New Roman" w:cs="Times New Roman"/>
          <w:b/>
          <w:kern w:val="36"/>
          <w:sz w:val="32"/>
          <w:szCs w:val="32"/>
        </w:rPr>
      </w:pPr>
      <w:r w:rsidRPr="005D1187">
        <w:rPr>
          <w:rFonts w:eastAsia="Times New Roman" w:cs="Times New Roman"/>
          <w:b/>
          <w:kern w:val="36"/>
          <w:sz w:val="32"/>
          <w:szCs w:val="32"/>
        </w:rPr>
        <w:t>50 U.S. Code § 4565 - Authority to review</w:t>
      </w:r>
      <w:r w:rsidRPr="00E51B02">
        <w:rPr>
          <w:rFonts w:eastAsia="Times New Roman" w:cs="Times New Roman"/>
          <w:b/>
          <w:kern w:val="36"/>
          <w:sz w:val="32"/>
          <w:szCs w:val="32"/>
        </w:rPr>
        <w:t xml:space="preserve"> certain mergers, acquisitions, </w:t>
      </w:r>
      <w:r w:rsidRPr="005D1187">
        <w:rPr>
          <w:rFonts w:eastAsia="Times New Roman" w:cs="Times New Roman"/>
          <w:b/>
          <w:kern w:val="36"/>
          <w:sz w:val="32"/>
          <w:szCs w:val="32"/>
        </w:rPr>
        <w:t>and takeovers</w:t>
      </w:r>
    </w:p>
    <w:p w:rsidR="005D1187" w:rsidRPr="005D1187" w:rsidRDefault="005D1187" w:rsidP="005D1187">
      <w:pPr>
        <w:shd w:val="clear" w:color="auto" w:fill="FFFFFF"/>
        <w:spacing w:before="300" w:after="150" w:line="240" w:lineRule="auto"/>
        <w:outlineLvl w:val="0"/>
        <w:rPr>
          <w:rFonts w:eastAsia="Times New Roman" w:cs="Times New Roman"/>
          <w:kern w:val="36"/>
          <w:sz w:val="32"/>
          <w:szCs w:val="32"/>
        </w:rPr>
      </w:pPr>
      <w:bookmarkStart w:id="0" w:name="_GoBack"/>
      <w:bookmarkEnd w:id="0"/>
      <w:r w:rsidRPr="00E51B02">
        <w:rPr>
          <w:rFonts w:eastAsia="Times New Roman" w:cs="Times New Roman"/>
          <w:kern w:val="36"/>
          <w:sz w:val="32"/>
          <w:szCs w:val="32"/>
        </w:rPr>
        <w:t>…</w:t>
      </w:r>
    </w:p>
    <w:p w:rsidR="005D1187" w:rsidRPr="00E51B02" w:rsidRDefault="005D1187" w:rsidP="005D1187">
      <w:pPr>
        <w:spacing w:after="0" w:line="240" w:lineRule="auto"/>
        <w:rPr>
          <w:rStyle w:val="heading"/>
          <w:rFonts w:cs="Times New Roman"/>
          <w:bCs/>
          <w:smallCaps/>
          <w:shd w:val="clear" w:color="auto" w:fill="FFFFFF"/>
        </w:rPr>
      </w:pPr>
      <w:r w:rsidRPr="00E51B02">
        <w:rPr>
          <w:rStyle w:val="num"/>
          <w:rFonts w:cs="Times New Roman"/>
          <w:bCs/>
          <w:shd w:val="clear" w:color="auto" w:fill="FFFFFF"/>
        </w:rPr>
        <w:t>(b)</w:t>
      </w:r>
      <w:r w:rsidR="00E51B02">
        <w:rPr>
          <w:rStyle w:val="num"/>
          <w:rFonts w:cs="Times New Roman"/>
          <w:bCs/>
          <w:shd w:val="clear" w:color="auto" w:fill="FFFFFF"/>
        </w:rPr>
        <w:t xml:space="preserve"> </w:t>
      </w:r>
      <w:r w:rsidRPr="00E51B02">
        <w:rPr>
          <w:rStyle w:val="heading"/>
          <w:rFonts w:cs="Times New Roman"/>
          <w:bCs/>
          <w:smallCaps/>
          <w:shd w:val="clear" w:color="auto" w:fill="FFFFFF"/>
        </w:rPr>
        <w:t>National security reviews and investigations</w:t>
      </w:r>
    </w:p>
    <w:p w:rsidR="005D1187" w:rsidRPr="00E51B02" w:rsidRDefault="005D1187" w:rsidP="005D1187">
      <w:pPr>
        <w:spacing w:after="0" w:line="240" w:lineRule="auto"/>
        <w:ind w:firstLine="360"/>
        <w:rPr>
          <w:rStyle w:val="heading"/>
          <w:rFonts w:cs="Times New Roman"/>
          <w:bCs/>
          <w:smallCaps/>
          <w:shd w:val="clear" w:color="auto" w:fill="FFFFFF"/>
        </w:rPr>
      </w:pPr>
      <w:r w:rsidRPr="00E51B02">
        <w:rPr>
          <w:rStyle w:val="num"/>
          <w:rFonts w:cs="Times New Roman"/>
          <w:bCs/>
          <w:shd w:val="clear" w:color="auto" w:fill="FFFFFF"/>
        </w:rPr>
        <w:t>(1)</w:t>
      </w:r>
      <w:r w:rsidR="00E51B02">
        <w:rPr>
          <w:rStyle w:val="num"/>
          <w:rFonts w:cs="Times New Roman"/>
          <w:bCs/>
          <w:shd w:val="clear" w:color="auto" w:fill="FFFFFF"/>
        </w:rPr>
        <w:t xml:space="preserve"> </w:t>
      </w:r>
      <w:r w:rsidRPr="00E51B02">
        <w:rPr>
          <w:rStyle w:val="heading"/>
          <w:rFonts w:cs="Times New Roman"/>
          <w:bCs/>
          <w:smallCaps/>
          <w:shd w:val="clear" w:color="auto" w:fill="FFFFFF"/>
        </w:rPr>
        <w:t>National security reviews</w:t>
      </w:r>
    </w:p>
    <w:p w:rsidR="005D1187" w:rsidRPr="00E51B02" w:rsidRDefault="005D1187" w:rsidP="005D1187">
      <w:pPr>
        <w:spacing w:after="0" w:line="240" w:lineRule="auto"/>
        <w:rPr>
          <w:rStyle w:val="heading"/>
          <w:rFonts w:cs="Times New Roman"/>
          <w:bCs/>
          <w:smallCaps/>
          <w:shd w:val="clear" w:color="auto" w:fill="FFFFFF"/>
        </w:rPr>
      </w:pPr>
    </w:p>
    <w:p w:rsidR="005D1187" w:rsidRPr="00E51B02" w:rsidRDefault="005D1187" w:rsidP="005D1187">
      <w:pPr>
        <w:spacing w:after="0" w:line="240" w:lineRule="auto"/>
        <w:rPr>
          <w:rStyle w:val="heading"/>
          <w:rFonts w:cs="Times New Roman"/>
          <w:bCs/>
          <w:smallCaps/>
          <w:shd w:val="clear" w:color="auto" w:fill="FFFFFF"/>
        </w:rPr>
      </w:pPr>
      <w:r w:rsidRPr="00E51B02">
        <w:rPr>
          <w:rStyle w:val="heading"/>
          <w:rFonts w:cs="Times New Roman"/>
          <w:bCs/>
          <w:smallCaps/>
          <w:shd w:val="clear" w:color="auto" w:fill="FFFFFF"/>
        </w:rPr>
        <w:t>…</w:t>
      </w:r>
    </w:p>
    <w:p w:rsidR="005D1187" w:rsidRPr="00E51B02" w:rsidRDefault="005D1187" w:rsidP="005D1187">
      <w:pPr>
        <w:spacing w:after="0" w:line="240" w:lineRule="auto"/>
        <w:rPr>
          <w:rFonts w:eastAsia="Times New Roman" w:cs="Times New Roman"/>
          <w:bCs/>
          <w:szCs w:val="24"/>
          <w:shd w:val="clear" w:color="auto" w:fill="FFFFFF"/>
        </w:rPr>
      </w:pPr>
    </w:p>
    <w:p w:rsidR="005D1187" w:rsidRPr="005D1187" w:rsidRDefault="005D1187" w:rsidP="005D1187">
      <w:pPr>
        <w:spacing w:after="0" w:line="240" w:lineRule="auto"/>
        <w:ind w:left="810" w:hanging="90"/>
        <w:rPr>
          <w:rFonts w:eastAsia="Times New Roman" w:cs="Times New Roman"/>
          <w:szCs w:val="24"/>
        </w:rPr>
      </w:pPr>
      <w:r w:rsidRPr="00E51B02">
        <w:rPr>
          <w:rFonts w:eastAsia="Times New Roman" w:cs="Times New Roman"/>
          <w:bCs/>
          <w:szCs w:val="24"/>
          <w:shd w:val="clear" w:color="auto" w:fill="FFFFFF"/>
        </w:rPr>
        <w:t>(C)</w:t>
      </w:r>
      <w:r w:rsidR="00E51B02">
        <w:rPr>
          <w:rFonts w:eastAsia="Times New Roman" w:cs="Times New Roman"/>
          <w:bCs/>
          <w:szCs w:val="24"/>
          <w:shd w:val="clear" w:color="auto" w:fill="FFFFFF"/>
        </w:rPr>
        <w:t xml:space="preserve"> </w:t>
      </w:r>
      <w:r w:rsidRPr="00E51B02">
        <w:rPr>
          <w:rFonts w:eastAsia="Times New Roman" w:cs="Times New Roman"/>
          <w:szCs w:val="24"/>
          <w:shd w:val="clear" w:color="auto" w:fill="FFFFFF"/>
        </w:rPr>
        <w:t>Written notice</w:t>
      </w:r>
    </w:p>
    <w:p w:rsidR="005D1187" w:rsidRPr="005D1187" w:rsidRDefault="005D1187" w:rsidP="005D1187">
      <w:pPr>
        <w:shd w:val="clear" w:color="auto" w:fill="FFFFFF"/>
        <w:spacing w:after="0" w:line="240" w:lineRule="auto"/>
        <w:ind w:firstLine="1170"/>
        <w:rPr>
          <w:rFonts w:eastAsia="Times New Roman" w:cs="Times New Roman"/>
          <w:szCs w:val="24"/>
        </w:rPr>
      </w:pPr>
      <w:bookmarkStart w:id="1" w:name="b_1_C_i"/>
      <w:bookmarkEnd w:id="1"/>
      <w:r w:rsidRPr="00E51B02">
        <w:rPr>
          <w:rFonts w:eastAsia="Times New Roman" w:cs="Times New Roman"/>
          <w:bCs/>
          <w:szCs w:val="24"/>
        </w:rPr>
        <w:t>(</w:t>
      </w:r>
      <w:proofErr w:type="spellStart"/>
      <w:r w:rsidRPr="00E51B02">
        <w:rPr>
          <w:rFonts w:eastAsia="Times New Roman" w:cs="Times New Roman"/>
          <w:bCs/>
          <w:szCs w:val="24"/>
        </w:rPr>
        <w:t>i</w:t>
      </w:r>
      <w:proofErr w:type="spellEnd"/>
      <w:r w:rsidRPr="00E51B02">
        <w:rPr>
          <w:rFonts w:eastAsia="Times New Roman" w:cs="Times New Roman"/>
          <w:bCs/>
          <w:szCs w:val="24"/>
        </w:rPr>
        <w:t>)</w:t>
      </w:r>
      <w:r w:rsidR="00E51B02">
        <w:rPr>
          <w:rFonts w:eastAsia="Times New Roman" w:cs="Times New Roman"/>
          <w:bCs/>
          <w:szCs w:val="24"/>
        </w:rPr>
        <w:t xml:space="preserve"> </w:t>
      </w:r>
      <w:r w:rsidRPr="00E51B02">
        <w:rPr>
          <w:rFonts w:eastAsia="Times New Roman" w:cs="Times New Roman"/>
          <w:szCs w:val="24"/>
        </w:rPr>
        <w:t>In general</w:t>
      </w:r>
    </w:p>
    <w:p w:rsidR="005D1187" w:rsidRPr="005D1187" w:rsidRDefault="005D1187" w:rsidP="005D1187">
      <w:pPr>
        <w:shd w:val="clear" w:color="auto" w:fill="FFFFFF"/>
        <w:spacing w:after="0" w:line="240" w:lineRule="auto"/>
        <w:ind w:firstLine="1530"/>
        <w:rPr>
          <w:rFonts w:eastAsia="Times New Roman" w:cs="Times New Roman"/>
          <w:szCs w:val="24"/>
        </w:rPr>
      </w:pPr>
      <w:bookmarkStart w:id="2" w:name="b_1_C_i_I"/>
      <w:bookmarkEnd w:id="2"/>
      <w:r w:rsidRPr="00E51B02">
        <w:rPr>
          <w:rFonts w:eastAsia="Times New Roman" w:cs="Times New Roman"/>
          <w:bCs/>
          <w:szCs w:val="24"/>
        </w:rPr>
        <w:t>(I)</w:t>
      </w:r>
      <w:r w:rsidR="00E51B02">
        <w:rPr>
          <w:rFonts w:eastAsia="Times New Roman" w:cs="Times New Roman"/>
          <w:bCs/>
          <w:szCs w:val="24"/>
        </w:rPr>
        <w:t xml:space="preserve"> </w:t>
      </w:r>
      <w:r w:rsidRPr="00E51B02">
        <w:rPr>
          <w:rFonts w:eastAsia="Times New Roman" w:cs="Times New Roman"/>
          <w:szCs w:val="24"/>
        </w:rPr>
        <w:t>In general</w:t>
      </w:r>
    </w:p>
    <w:p w:rsidR="005D1187" w:rsidRPr="005D1187" w:rsidRDefault="005D1187" w:rsidP="005D1187">
      <w:pPr>
        <w:shd w:val="clear" w:color="auto" w:fill="FFFFFF"/>
        <w:spacing w:after="150" w:line="240" w:lineRule="auto"/>
        <w:ind w:left="1530"/>
        <w:rPr>
          <w:rFonts w:eastAsia="Times New Roman" w:cs="Times New Roman"/>
          <w:szCs w:val="24"/>
        </w:rPr>
      </w:pPr>
      <w:r w:rsidRPr="005D1187">
        <w:rPr>
          <w:rFonts w:eastAsia="Times New Roman" w:cs="Times New Roman"/>
          <w:szCs w:val="24"/>
        </w:rPr>
        <w:t>Any </w:t>
      </w:r>
      <w:hyperlink r:id="rId7" w:history="1">
        <w:r w:rsidRPr="00E51B02">
          <w:rPr>
            <w:rFonts w:eastAsia="Times New Roman" w:cs="Times New Roman"/>
            <w:szCs w:val="24"/>
          </w:rPr>
          <w:t>party</w:t>
        </w:r>
      </w:hyperlink>
      <w:r w:rsidRPr="005D1187">
        <w:rPr>
          <w:rFonts w:eastAsia="Times New Roman" w:cs="Times New Roman"/>
          <w:szCs w:val="24"/>
        </w:rPr>
        <w:t> or parties to any </w:t>
      </w:r>
      <w:hyperlink r:id="rId8" w:history="1">
        <w:r w:rsidRPr="00E51B02">
          <w:rPr>
            <w:rFonts w:eastAsia="Times New Roman" w:cs="Times New Roman"/>
            <w:szCs w:val="24"/>
          </w:rPr>
          <w:t>covered transaction</w:t>
        </w:r>
      </w:hyperlink>
      <w:r w:rsidRPr="005D1187">
        <w:rPr>
          <w:rFonts w:eastAsia="Times New Roman" w:cs="Times New Roman"/>
          <w:szCs w:val="24"/>
        </w:rPr>
        <w:t> may initiate a review of the transaction under this paragraph by submitting a written notice of the transaction to the</w:t>
      </w:r>
      <w:hyperlink r:id="rId9" w:history="1">
        <w:r w:rsidRPr="00E51B02">
          <w:rPr>
            <w:rFonts w:eastAsia="Times New Roman" w:cs="Times New Roman"/>
            <w:szCs w:val="24"/>
          </w:rPr>
          <w:t> Chairperson </w:t>
        </w:r>
      </w:hyperlink>
      <w:r w:rsidRPr="005D1187">
        <w:rPr>
          <w:rFonts w:eastAsia="Times New Roman" w:cs="Times New Roman"/>
          <w:szCs w:val="24"/>
        </w:rPr>
        <w:t>of the</w:t>
      </w:r>
      <w:hyperlink r:id="rId10" w:history="1">
        <w:r w:rsidRPr="00E51B02">
          <w:rPr>
            <w:rFonts w:eastAsia="Times New Roman" w:cs="Times New Roman"/>
            <w:szCs w:val="24"/>
          </w:rPr>
          <w:t> Committee.</w:t>
        </w:r>
      </w:hyperlink>
    </w:p>
    <w:p w:rsidR="005D1187" w:rsidRPr="00E51B02" w:rsidRDefault="005D1187" w:rsidP="005D1187">
      <w:pPr>
        <w:spacing w:after="0" w:line="240" w:lineRule="auto"/>
        <w:rPr>
          <w:rFonts w:eastAsia="Times New Roman" w:cs="Times New Roman"/>
          <w:bCs/>
          <w:szCs w:val="24"/>
          <w:shd w:val="clear" w:color="auto" w:fill="FFFFFF"/>
        </w:rPr>
      </w:pPr>
      <w:r w:rsidRPr="00E51B02">
        <w:rPr>
          <w:rFonts w:eastAsia="Times New Roman" w:cs="Times New Roman"/>
          <w:bCs/>
          <w:szCs w:val="24"/>
          <w:shd w:val="clear" w:color="auto" w:fill="FFFFFF"/>
        </w:rPr>
        <w:t>…</w:t>
      </w:r>
    </w:p>
    <w:p w:rsidR="005D1187" w:rsidRPr="00E51B02" w:rsidRDefault="005D1187" w:rsidP="005D1187">
      <w:pPr>
        <w:spacing w:after="0" w:line="240" w:lineRule="auto"/>
        <w:rPr>
          <w:rFonts w:eastAsia="Times New Roman" w:cs="Times New Roman"/>
          <w:bCs/>
          <w:szCs w:val="24"/>
          <w:shd w:val="clear" w:color="auto" w:fill="FFFFFF"/>
        </w:rPr>
      </w:pPr>
    </w:p>
    <w:p w:rsidR="005D1187" w:rsidRPr="005D1187" w:rsidRDefault="005D1187" w:rsidP="005D1187">
      <w:pPr>
        <w:spacing w:after="0" w:line="240" w:lineRule="auto"/>
        <w:ind w:left="1170"/>
        <w:rPr>
          <w:rFonts w:eastAsia="Times New Roman" w:cs="Times New Roman"/>
          <w:szCs w:val="24"/>
        </w:rPr>
      </w:pPr>
      <w:r w:rsidRPr="00E51B02">
        <w:rPr>
          <w:rFonts w:eastAsia="Times New Roman" w:cs="Times New Roman"/>
          <w:bCs/>
          <w:szCs w:val="24"/>
          <w:shd w:val="clear" w:color="auto" w:fill="FFFFFF"/>
        </w:rPr>
        <w:t>(v)</w:t>
      </w:r>
      <w:r w:rsidR="00E51B02">
        <w:rPr>
          <w:rFonts w:eastAsia="Times New Roman" w:cs="Times New Roman"/>
          <w:bCs/>
          <w:szCs w:val="24"/>
          <w:shd w:val="clear" w:color="auto" w:fill="FFFFFF"/>
        </w:rPr>
        <w:t xml:space="preserve"> </w:t>
      </w:r>
      <w:r w:rsidRPr="00E51B02">
        <w:rPr>
          <w:rFonts w:eastAsia="Times New Roman" w:cs="Times New Roman"/>
          <w:szCs w:val="24"/>
          <w:shd w:val="clear" w:color="auto" w:fill="FFFFFF"/>
        </w:rPr>
        <w:t>Declarations for certain covered transactions</w:t>
      </w:r>
    </w:p>
    <w:p w:rsidR="005D1187" w:rsidRPr="005D1187" w:rsidRDefault="005D1187" w:rsidP="005D1187">
      <w:pPr>
        <w:shd w:val="clear" w:color="auto" w:fill="FFFFFF"/>
        <w:spacing w:after="0" w:line="240" w:lineRule="auto"/>
        <w:ind w:firstLine="1530"/>
        <w:rPr>
          <w:rFonts w:eastAsia="Times New Roman" w:cs="Times New Roman"/>
          <w:szCs w:val="24"/>
        </w:rPr>
      </w:pPr>
      <w:bookmarkStart w:id="3" w:name="b_1_C_v_I"/>
      <w:bookmarkEnd w:id="3"/>
      <w:r w:rsidRPr="00E51B02">
        <w:rPr>
          <w:rFonts w:eastAsia="Times New Roman" w:cs="Times New Roman"/>
          <w:bCs/>
          <w:szCs w:val="24"/>
        </w:rPr>
        <w:t>(I)</w:t>
      </w:r>
      <w:r w:rsidR="00E51B02">
        <w:rPr>
          <w:rFonts w:eastAsia="Times New Roman" w:cs="Times New Roman"/>
          <w:bCs/>
          <w:szCs w:val="24"/>
        </w:rPr>
        <w:t xml:space="preserve"> </w:t>
      </w:r>
      <w:r w:rsidRPr="00E51B02">
        <w:rPr>
          <w:rFonts w:eastAsia="Times New Roman" w:cs="Times New Roman"/>
          <w:szCs w:val="24"/>
        </w:rPr>
        <w:t>In general</w:t>
      </w:r>
    </w:p>
    <w:p w:rsidR="005D1187" w:rsidRPr="005D1187" w:rsidRDefault="005D1187" w:rsidP="005D1187">
      <w:pPr>
        <w:shd w:val="clear" w:color="auto" w:fill="FFFFFF"/>
        <w:spacing w:after="150" w:line="240" w:lineRule="auto"/>
        <w:ind w:left="1530"/>
        <w:rPr>
          <w:rFonts w:eastAsia="Times New Roman" w:cs="Times New Roman"/>
          <w:szCs w:val="24"/>
        </w:rPr>
      </w:pPr>
      <w:r w:rsidRPr="005D1187">
        <w:rPr>
          <w:rFonts w:eastAsia="Times New Roman" w:cs="Times New Roman"/>
          <w:szCs w:val="24"/>
        </w:rPr>
        <w:t>A </w:t>
      </w:r>
      <w:hyperlink r:id="rId11" w:history="1">
        <w:r w:rsidRPr="00E51B02">
          <w:rPr>
            <w:rFonts w:eastAsia="Times New Roman" w:cs="Times New Roman"/>
            <w:szCs w:val="24"/>
          </w:rPr>
          <w:t>party</w:t>
        </w:r>
      </w:hyperlink>
      <w:r w:rsidRPr="005D1187">
        <w:rPr>
          <w:rFonts w:eastAsia="Times New Roman" w:cs="Times New Roman"/>
          <w:szCs w:val="24"/>
        </w:rPr>
        <w:t> to any </w:t>
      </w:r>
      <w:hyperlink r:id="rId12" w:history="1">
        <w:r w:rsidRPr="00E51B02">
          <w:rPr>
            <w:rFonts w:eastAsia="Times New Roman" w:cs="Times New Roman"/>
            <w:szCs w:val="24"/>
          </w:rPr>
          <w:t>covered transaction</w:t>
        </w:r>
      </w:hyperlink>
      <w:r w:rsidRPr="005D1187">
        <w:rPr>
          <w:rFonts w:eastAsia="Times New Roman" w:cs="Times New Roman"/>
          <w:szCs w:val="24"/>
        </w:rPr>
        <w:t> may submit to the</w:t>
      </w:r>
      <w:hyperlink r:id="rId13" w:history="1">
        <w:r w:rsidRPr="00E51B02">
          <w:rPr>
            <w:rFonts w:eastAsia="Times New Roman" w:cs="Times New Roman"/>
            <w:szCs w:val="24"/>
          </w:rPr>
          <w:t> Committee </w:t>
        </w:r>
      </w:hyperlink>
      <w:r w:rsidRPr="005D1187">
        <w:rPr>
          <w:rFonts w:eastAsia="Times New Roman" w:cs="Times New Roman"/>
          <w:szCs w:val="24"/>
        </w:rPr>
        <w:t>a declaration with basic information regarding the transaction instead of a written notice under clause (</w:t>
      </w:r>
      <w:proofErr w:type="spellStart"/>
      <w:r w:rsidRPr="005D1187">
        <w:rPr>
          <w:rFonts w:eastAsia="Times New Roman" w:cs="Times New Roman"/>
          <w:szCs w:val="24"/>
        </w:rPr>
        <w:t>i</w:t>
      </w:r>
      <w:proofErr w:type="spellEnd"/>
      <w:r w:rsidRPr="005D1187">
        <w:rPr>
          <w:rFonts w:eastAsia="Times New Roman" w:cs="Times New Roman"/>
          <w:szCs w:val="24"/>
        </w:rPr>
        <w:t>).</w:t>
      </w:r>
    </w:p>
    <w:p w:rsidR="005D1187" w:rsidRPr="005D1187" w:rsidRDefault="005D1187" w:rsidP="005D1187">
      <w:pPr>
        <w:shd w:val="clear" w:color="auto" w:fill="FFFFFF"/>
        <w:spacing w:after="0" w:line="240" w:lineRule="auto"/>
        <w:ind w:left="1530"/>
        <w:rPr>
          <w:rFonts w:eastAsia="Times New Roman" w:cs="Times New Roman"/>
          <w:szCs w:val="24"/>
        </w:rPr>
      </w:pPr>
      <w:bookmarkStart w:id="4" w:name="b_1_C_v_II"/>
      <w:bookmarkEnd w:id="4"/>
      <w:r w:rsidRPr="00E51B02">
        <w:rPr>
          <w:rFonts w:eastAsia="Times New Roman" w:cs="Times New Roman"/>
          <w:bCs/>
          <w:szCs w:val="24"/>
        </w:rPr>
        <w:t>(II)</w:t>
      </w:r>
      <w:r w:rsidR="00E51B02">
        <w:rPr>
          <w:rFonts w:eastAsia="Times New Roman" w:cs="Times New Roman"/>
          <w:bCs/>
          <w:szCs w:val="24"/>
        </w:rPr>
        <w:t xml:space="preserve"> </w:t>
      </w:r>
      <w:r w:rsidRPr="00E51B02">
        <w:rPr>
          <w:rFonts w:eastAsia="Times New Roman" w:cs="Times New Roman"/>
          <w:szCs w:val="24"/>
        </w:rPr>
        <w:t>Regulations</w:t>
      </w:r>
    </w:p>
    <w:p w:rsidR="005D1187" w:rsidRPr="005D1187" w:rsidRDefault="005D1187" w:rsidP="005D1187">
      <w:pPr>
        <w:shd w:val="clear" w:color="auto" w:fill="FFFFFF"/>
        <w:spacing w:after="150" w:line="240" w:lineRule="auto"/>
        <w:ind w:left="1530"/>
        <w:rPr>
          <w:rFonts w:eastAsia="Times New Roman" w:cs="Times New Roman"/>
          <w:szCs w:val="24"/>
        </w:rPr>
      </w:pPr>
      <w:r w:rsidRPr="005D1187">
        <w:rPr>
          <w:rFonts w:eastAsia="Times New Roman" w:cs="Times New Roman"/>
          <w:szCs w:val="24"/>
        </w:rPr>
        <w:t>The </w:t>
      </w:r>
      <w:hyperlink r:id="rId14" w:history="1">
        <w:r w:rsidRPr="00E51B02">
          <w:rPr>
            <w:rFonts w:eastAsia="Times New Roman" w:cs="Times New Roman"/>
            <w:szCs w:val="24"/>
          </w:rPr>
          <w:t>Committee</w:t>
        </w:r>
      </w:hyperlink>
      <w:r w:rsidRPr="005D1187">
        <w:rPr>
          <w:rFonts w:eastAsia="Times New Roman" w:cs="Times New Roman"/>
          <w:szCs w:val="24"/>
        </w:rPr>
        <w:t> shall prescribe regulations establishing requirements for declarations submitted under this clause. In prescribing such regulations, the </w:t>
      </w:r>
      <w:hyperlink r:id="rId15" w:history="1">
        <w:r w:rsidRPr="00E51B02">
          <w:rPr>
            <w:rFonts w:eastAsia="Times New Roman" w:cs="Times New Roman"/>
            <w:szCs w:val="24"/>
          </w:rPr>
          <w:t>Committee</w:t>
        </w:r>
      </w:hyperlink>
      <w:r w:rsidRPr="005D1187">
        <w:rPr>
          <w:rFonts w:eastAsia="Times New Roman" w:cs="Times New Roman"/>
          <w:szCs w:val="24"/>
        </w:rPr>
        <w:t> shall ensure that such declarations are submitted as abbreviated notifications that would not generally exceed 5 pages in length.</w:t>
      </w:r>
    </w:p>
    <w:p w:rsidR="005D1187" w:rsidRPr="005D1187" w:rsidRDefault="005D1187" w:rsidP="005D1187">
      <w:pPr>
        <w:shd w:val="clear" w:color="auto" w:fill="FFFFFF"/>
        <w:spacing w:after="0" w:line="240" w:lineRule="auto"/>
        <w:ind w:left="1530"/>
        <w:rPr>
          <w:rFonts w:eastAsia="Times New Roman" w:cs="Times New Roman"/>
          <w:szCs w:val="24"/>
        </w:rPr>
      </w:pPr>
      <w:bookmarkStart w:id="5" w:name="b_1_C_v_III"/>
      <w:bookmarkEnd w:id="5"/>
      <w:r w:rsidRPr="00E51B02">
        <w:rPr>
          <w:rFonts w:eastAsia="Times New Roman" w:cs="Times New Roman"/>
          <w:bCs/>
          <w:szCs w:val="24"/>
        </w:rPr>
        <w:t>(III)</w:t>
      </w:r>
      <w:r w:rsidR="00E51B02">
        <w:rPr>
          <w:rFonts w:eastAsia="Times New Roman" w:cs="Times New Roman"/>
          <w:bCs/>
          <w:szCs w:val="24"/>
        </w:rPr>
        <w:t xml:space="preserve"> </w:t>
      </w:r>
      <w:r w:rsidRPr="00E51B02">
        <w:rPr>
          <w:rFonts w:eastAsia="Times New Roman" w:cs="Times New Roman"/>
          <w:szCs w:val="24"/>
        </w:rPr>
        <w:t>Committee response to declaration</w:t>
      </w:r>
    </w:p>
    <w:p w:rsidR="005D1187" w:rsidRPr="00E51B02" w:rsidRDefault="005D1187" w:rsidP="005D1187">
      <w:pPr>
        <w:shd w:val="clear" w:color="auto" w:fill="FFFFFF"/>
        <w:spacing w:after="0" w:line="240" w:lineRule="auto"/>
        <w:ind w:left="2160"/>
        <w:rPr>
          <w:rFonts w:eastAsia="Times New Roman" w:cs="Times New Roman"/>
          <w:szCs w:val="24"/>
        </w:rPr>
      </w:pPr>
      <w:bookmarkStart w:id="6" w:name="b_1_C_v_III_aa"/>
      <w:bookmarkEnd w:id="6"/>
      <w:r w:rsidRPr="00E51B02">
        <w:rPr>
          <w:rFonts w:eastAsia="Times New Roman" w:cs="Times New Roman"/>
          <w:bCs/>
          <w:szCs w:val="24"/>
        </w:rPr>
        <w:t>(</w:t>
      </w:r>
      <w:proofErr w:type="gramStart"/>
      <w:r w:rsidRPr="00E51B02">
        <w:rPr>
          <w:rFonts w:eastAsia="Times New Roman" w:cs="Times New Roman"/>
          <w:bCs/>
          <w:szCs w:val="24"/>
        </w:rPr>
        <w:t>aa</w:t>
      </w:r>
      <w:proofErr w:type="gramEnd"/>
      <w:r w:rsidRPr="00E51B02">
        <w:rPr>
          <w:rFonts w:eastAsia="Times New Roman" w:cs="Times New Roman"/>
          <w:bCs/>
          <w:szCs w:val="24"/>
        </w:rPr>
        <w:t>)</w:t>
      </w:r>
      <w:r w:rsidR="00E51B02">
        <w:rPr>
          <w:rFonts w:eastAsia="Times New Roman" w:cs="Times New Roman"/>
          <w:bCs/>
          <w:szCs w:val="24"/>
        </w:rPr>
        <w:t xml:space="preserve"> </w:t>
      </w:r>
      <w:r w:rsidRPr="00E51B02">
        <w:rPr>
          <w:rFonts w:eastAsia="Times New Roman" w:cs="Times New Roman"/>
          <w:szCs w:val="24"/>
        </w:rPr>
        <w:t xml:space="preserve">In general </w:t>
      </w:r>
    </w:p>
    <w:p w:rsidR="005D1187" w:rsidRPr="005D1187" w:rsidRDefault="005D1187" w:rsidP="005D1187">
      <w:pPr>
        <w:shd w:val="clear" w:color="auto" w:fill="FFFFFF"/>
        <w:spacing w:after="0" w:line="240" w:lineRule="auto"/>
        <w:ind w:left="2160"/>
        <w:rPr>
          <w:rFonts w:eastAsia="Times New Roman" w:cs="Times New Roman"/>
          <w:szCs w:val="24"/>
        </w:rPr>
      </w:pPr>
      <w:r w:rsidRPr="00E51B02">
        <w:rPr>
          <w:rFonts w:eastAsia="Times New Roman" w:cs="Times New Roman"/>
          <w:szCs w:val="24"/>
        </w:rPr>
        <w:t>Upon receiving a declaration under this clause with respect to a </w:t>
      </w:r>
      <w:hyperlink r:id="rId16" w:history="1">
        <w:r w:rsidRPr="00E51B02">
          <w:rPr>
            <w:rFonts w:eastAsia="Times New Roman" w:cs="Times New Roman"/>
            <w:szCs w:val="24"/>
          </w:rPr>
          <w:t>covered transaction</w:t>
        </w:r>
      </w:hyperlink>
      <w:r w:rsidRPr="00E51B02">
        <w:rPr>
          <w:rFonts w:eastAsia="Times New Roman" w:cs="Times New Roman"/>
          <w:szCs w:val="24"/>
        </w:rPr>
        <w:t>, the</w:t>
      </w:r>
      <w:hyperlink r:id="rId17" w:history="1">
        <w:r w:rsidRPr="00E51B02">
          <w:rPr>
            <w:rFonts w:eastAsia="Times New Roman" w:cs="Times New Roman"/>
            <w:szCs w:val="24"/>
          </w:rPr>
          <w:t> Committee </w:t>
        </w:r>
      </w:hyperlink>
      <w:r w:rsidRPr="00E51B02">
        <w:rPr>
          <w:rFonts w:eastAsia="Times New Roman" w:cs="Times New Roman"/>
          <w:szCs w:val="24"/>
        </w:rPr>
        <w:t>may, at the discretion of the</w:t>
      </w:r>
      <w:hyperlink r:id="rId18" w:history="1">
        <w:r w:rsidRPr="00E51B02">
          <w:rPr>
            <w:rFonts w:eastAsia="Times New Roman" w:cs="Times New Roman"/>
            <w:szCs w:val="24"/>
          </w:rPr>
          <w:t> Committee—</w:t>
        </w:r>
      </w:hyperlink>
    </w:p>
    <w:p w:rsidR="005D1187" w:rsidRPr="005D1187" w:rsidRDefault="005D1187" w:rsidP="005D1187">
      <w:pPr>
        <w:shd w:val="clear" w:color="auto" w:fill="FFFFFF"/>
        <w:spacing w:after="0" w:line="240" w:lineRule="auto"/>
        <w:ind w:left="2790"/>
        <w:rPr>
          <w:rFonts w:eastAsia="Times New Roman" w:cs="Times New Roman"/>
          <w:szCs w:val="24"/>
        </w:rPr>
      </w:pPr>
      <w:bookmarkStart w:id="7" w:name="b_1_C_v_III_aa_AA"/>
      <w:bookmarkEnd w:id="7"/>
      <w:r w:rsidRPr="00E51B02">
        <w:rPr>
          <w:rFonts w:eastAsia="Times New Roman" w:cs="Times New Roman"/>
          <w:bCs/>
          <w:szCs w:val="24"/>
        </w:rPr>
        <w:t>(AA)</w:t>
      </w:r>
    </w:p>
    <w:p w:rsidR="005D1187" w:rsidRPr="005D1187" w:rsidRDefault="005D1187" w:rsidP="005D1187">
      <w:pPr>
        <w:shd w:val="clear" w:color="auto" w:fill="FFFFFF"/>
        <w:spacing w:after="60" w:line="240" w:lineRule="auto"/>
        <w:ind w:left="2790"/>
        <w:rPr>
          <w:rFonts w:eastAsia="Times New Roman" w:cs="Times New Roman"/>
          <w:szCs w:val="24"/>
        </w:rPr>
      </w:pPr>
      <w:proofErr w:type="gramStart"/>
      <w:r w:rsidRPr="005D1187">
        <w:rPr>
          <w:rFonts w:eastAsia="Times New Roman" w:cs="Times New Roman"/>
          <w:szCs w:val="24"/>
        </w:rPr>
        <w:t>request</w:t>
      </w:r>
      <w:proofErr w:type="gramEnd"/>
      <w:r w:rsidRPr="005D1187">
        <w:rPr>
          <w:rFonts w:eastAsia="Times New Roman" w:cs="Times New Roman"/>
          <w:szCs w:val="24"/>
        </w:rPr>
        <w:t xml:space="preserve"> that the parties to the transaction file a written notice under clause (</w:t>
      </w:r>
      <w:proofErr w:type="spellStart"/>
      <w:r w:rsidRPr="005D1187">
        <w:rPr>
          <w:rFonts w:eastAsia="Times New Roman" w:cs="Times New Roman"/>
          <w:szCs w:val="24"/>
        </w:rPr>
        <w:t>i</w:t>
      </w:r>
      <w:proofErr w:type="spellEnd"/>
      <w:r w:rsidRPr="005D1187">
        <w:rPr>
          <w:rFonts w:eastAsia="Times New Roman" w:cs="Times New Roman"/>
          <w:szCs w:val="24"/>
        </w:rPr>
        <w:t>);</w:t>
      </w:r>
    </w:p>
    <w:p w:rsidR="005D1187" w:rsidRPr="005D1187" w:rsidRDefault="005D1187" w:rsidP="005D1187">
      <w:pPr>
        <w:shd w:val="clear" w:color="auto" w:fill="FFFFFF"/>
        <w:spacing w:after="0" w:line="240" w:lineRule="auto"/>
        <w:ind w:left="2790"/>
        <w:rPr>
          <w:rFonts w:eastAsia="Times New Roman" w:cs="Times New Roman"/>
          <w:szCs w:val="24"/>
        </w:rPr>
      </w:pPr>
      <w:bookmarkStart w:id="8" w:name="b_1_C_v_III_aa_BB"/>
      <w:bookmarkEnd w:id="8"/>
      <w:r w:rsidRPr="00E51B02">
        <w:rPr>
          <w:rFonts w:eastAsia="Times New Roman" w:cs="Times New Roman"/>
          <w:bCs/>
          <w:szCs w:val="24"/>
        </w:rPr>
        <w:t>(BB)</w:t>
      </w:r>
    </w:p>
    <w:p w:rsidR="005D1187" w:rsidRPr="005D1187" w:rsidRDefault="005D1187" w:rsidP="005D1187">
      <w:pPr>
        <w:shd w:val="clear" w:color="auto" w:fill="FFFFFF"/>
        <w:spacing w:after="60" w:line="240" w:lineRule="auto"/>
        <w:ind w:left="2790"/>
        <w:rPr>
          <w:rFonts w:eastAsia="Times New Roman" w:cs="Times New Roman"/>
          <w:szCs w:val="24"/>
        </w:rPr>
      </w:pPr>
      <w:r w:rsidRPr="005D1187">
        <w:rPr>
          <w:rFonts w:eastAsia="Times New Roman" w:cs="Times New Roman"/>
          <w:szCs w:val="24"/>
        </w:rPr>
        <w:t>inform the parties to the transaction that the </w:t>
      </w:r>
      <w:hyperlink r:id="rId19" w:history="1">
        <w:r w:rsidRPr="00E51B02">
          <w:rPr>
            <w:rFonts w:eastAsia="Times New Roman" w:cs="Times New Roman"/>
            <w:szCs w:val="24"/>
          </w:rPr>
          <w:t>Committee</w:t>
        </w:r>
      </w:hyperlink>
      <w:r w:rsidRPr="005D1187">
        <w:rPr>
          <w:rFonts w:eastAsia="Times New Roman" w:cs="Times New Roman"/>
          <w:szCs w:val="24"/>
        </w:rPr>
        <w:t xml:space="preserve"> is not able to complete action under this section with respect to the transaction </w:t>
      </w:r>
      <w:r w:rsidRPr="005D1187">
        <w:rPr>
          <w:rFonts w:eastAsia="Times New Roman" w:cs="Times New Roman"/>
          <w:szCs w:val="24"/>
        </w:rPr>
        <w:lastRenderedPageBreak/>
        <w:t>on the basis of the declaration and that the parties may file a written notice under clause (</w:t>
      </w:r>
      <w:proofErr w:type="spellStart"/>
      <w:r w:rsidRPr="005D1187">
        <w:rPr>
          <w:rFonts w:eastAsia="Times New Roman" w:cs="Times New Roman"/>
          <w:szCs w:val="24"/>
        </w:rPr>
        <w:t>i</w:t>
      </w:r>
      <w:proofErr w:type="spellEnd"/>
      <w:r w:rsidRPr="005D1187">
        <w:rPr>
          <w:rFonts w:eastAsia="Times New Roman" w:cs="Times New Roman"/>
          <w:szCs w:val="24"/>
        </w:rPr>
        <w:t>) to seek written notification from the </w:t>
      </w:r>
      <w:hyperlink r:id="rId20" w:history="1">
        <w:r w:rsidRPr="00E51B02">
          <w:rPr>
            <w:rFonts w:eastAsia="Times New Roman" w:cs="Times New Roman"/>
            <w:szCs w:val="24"/>
          </w:rPr>
          <w:t>Committee</w:t>
        </w:r>
      </w:hyperlink>
      <w:r w:rsidRPr="005D1187">
        <w:rPr>
          <w:rFonts w:eastAsia="Times New Roman" w:cs="Times New Roman"/>
          <w:szCs w:val="24"/>
        </w:rPr>
        <w:t> that the </w:t>
      </w:r>
      <w:hyperlink r:id="rId21" w:history="1">
        <w:r w:rsidRPr="00E51B02">
          <w:rPr>
            <w:rFonts w:eastAsia="Times New Roman" w:cs="Times New Roman"/>
            <w:szCs w:val="24"/>
          </w:rPr>
          <w:t>Committee</w:t>
        </w:r>
      </w:hyperlink>
      <w:r w:rsidRPr="005D1187">
        <w:rPr>
          <w:rFonts w:eastAsia="Times New Roman" w:cs="Times New Roman"/>
          <w:szCs w:val="24"/>
        </w:rPr>
        <w:t> has completed all action under this section with respect to the transaction;</w:t>
      </w:r>
    </w:p>
    <w:p w:rsidR="005D1187" w:rsidRPr="005D1187" w:rsidRDefault="005D1187" w:rsidP="005D1187">
      <w:pPr>
        <w:shd w:val="clear" w:color="auto" w:fill="FFFFFF"/>
        <w:spacing w:after="0" w:line="240" w:lineRule="auto"/>
        <w:ind w:left="2790"/>
        <w:rPr>
          <w:rFonts w:eastAsia="Times New Roman" w:cs="Times New Roman"/>
          <w:szCs w:val="24"/>
        </w:rPr>
      </w:pPr>
      <w:bookmarkStart w:id="9" w:name="b_1_C_v_III_aa_CC"/>
      <w:bookmarkEnd w:id="9"/>
      <w:r w:rsidRPr="00E51B02">
        <w:rPr>
          <w:rFonts w:eastAsia="Times New Roman" w:cs="Times New Roman"/>
          <w:bCs/>
          <w:szCs w:val="24"/>
        </w:rPr>
        <w:t>(CC)</w:t>
      </w:r>
    </w:p>
    <w:p w:rsidR="005D1187" w:rsidRPr="005D1187" w:rsidRDefault="005D1187" w:rsidP="005D1187">
      <w:pPr>
        <w:shd w:val="clear" w:color="auto" w:fill="FFFFFF"/>
        <w:spacing w:after="60" w:line="240" w:lineRule="auto"/>
        <w:ind w:left="2790"/>
        <w:rPr>
          <w:rFonts w:eastAsia="Times New Roman" w:cs="Times New Roman"/>
          <w:szCs w:val="24"/>
        </w:rPr>
      </w:pPr>
      <w:proofErr w:type="gramStart"/>
      <w:r w:rsidRPr="005D1187">
        <w:rPr>
          <w:rFonts w:eastAsia="Times New Roman" w:cs="Times New Roman"/>
          <w:szCs w:val="24"/>
        </w:rPr>
        <w:t>initiate</w:t>
      </w:r>
      <w:proofErr w:type="gramEnd"/>
      <w:r w:rsidRPr="005D1187">
        <w:rPr>
          <w:rFonts w:eastAsia="Times New Roman" w:cs="Times New Roman"/>
          <w:szCs w:val="24"/>
        </w:rPr>
        <w:t xml:space="preserve"> a unilateral review of the transaction under subparagraph (D); or</w:t>
      </w:r>
    </w:p>
    <w:p w:rsidR="005D1187" w:rsidRPr="005D1187" w:rsidRDefault="005D1187" w:rsidP="005D1187">
      <w:pPr>
        <w:shd w:val="clear" w:color="auto" w:fill="FFFFFF"/>
        <w:spacing w:after="0" w:line="240" w:lineRule="auto"/>
        <w:ind w:left="2790"/>
        <w:rPr>
          <w:rFonts w:eastAsia="Times New Roman" w:cs="Times New Roman"/>
          <w:szCs w:val="24"/>
        </w:rPr>
      </w:pPr>
      <w:bookmarkStart w:id="10" w:name="b_1_C_v_III_aa_DD"/>
      <w:bookmarkEnd w:id="10"/>
      <w:r w:rsidRPr="00E51B02">
        <w:rPr>
          <w:rFonts w:eastAsia="Times New Roman" w:cs="Times New Roman"/>
          <w:bCs/>
          <w:szCs w:val="24"/>
        </w:rPr>
        <w:t>(DD)</w:t>
      </w:r>
    </w:p>
    <w:p w:rsidR="005D1187" w:rsidRPr="00E51B02" w:rsidRDefault="005D1187" w:rsidP="005D1187">
      <w:pPr>
        <w:shd w:val="clear" w:color="auto" w:fill="FFFFFF"/>
        <w:spacing w:after="60" w:line="240" w:lineRule="auto"/>
        <w:ind w:left="2790"/>
        <w:rPr>
          <w:rFonts w:eastAsia="Times New Roman" w:cs="Times New Roman"/>
          <w:szCs w:val="24"/>
        </w:rPr>
      </w:pPr>
      <w:proofErr w:type="gramStart"/>
      <w:r w:rsidRPr="005D1187">
        <w:rPr>
          <w:rFonts w:eastAsia="Times New Roman" w:cs="Times New Roman"/>
          <w:szCs w:val="24"/>
        </w:rPr>
        <w:t>notify</w:t>
      </w:r>
      <w:proofErr w:type="gramEnd"/>
      <w:r w:rsidRPr="005D1187">
        <w:rPr>
          <w:rFonts w:eastAsia="Times New Roman" w:cs="Times New Roman"/>
          <w:szCs w:val="24"/>
        </w:rPr>
        <w:t xml:space="preserve"> the parties in writing that the </w:t>
      </w:r>
      <w:hyperlink r:id="rId22" w:history="1">
        <w:r w:rsidRPr="00E51B02">
          <w:rPr>
            <w:rFonts w:eastAsia="Times New Roman" w:cs="Times New Roman"/>
            <w:szCs w:val="24"/>
          </w:rPr>
          <w:t>Committee</w:t>
        </w:r>
      </w:hyperlink>
      <w:r w:rsidRPr="005D1187">
        <w:rPr>
          <w:rFonts w:eastAsia="Times New Roman" w:cs="Times New Roman"/>
          <w:szCs w:val="24"/>
        </w:rPr>
        <w:t> has completed all action under this section with respect to the transaction.</w:t>
      </w:r>
    </w:p>
    <w:p w:rsidR="00E51B02" w:rsidRPr="005D1187" w:rsidRDefault="00E51B02" w:rsidP="005D1187">
      <w:pPr>
        <w:shd w:val="clear" w:color="auto" w:fill="FFFFFF"/>
        <w:spacing w:after="60" w:line="240" w:lineRule="auto"/>
        <w:ind w:left="2790"/>
        <w:rPr>
          <w:rFonts w:eastAsia="Times New Roman" w:cs="Times New Roman"/>
          <w:szCs w:val="24"/>
        </w:rPr>
      </w:pPr>
    </w:p>
    <w:p w:rsidR="005D1187" w:rsidRPr="005D1187" w:rsidRDefault="005D1187" w:rsidP="00E51B02">
      <w:pPr>
        <w:shd w:val="clear" w:color="auto" w:fill="FFFFFF"/>
        <w:spacing w:after="0" w:line="240" w:lineRule="auto"/>
        <w:ind w:firstLine="1530"/>
        <w:rPr>
          <w:rFonts w:eastAsia="Times New Roman" w:cs="Times New Roman"/>
          <w:szCs w:val="24"/>
        </w:rPr>
      </w:pPr>
      <w:bookmarkStart w:id="11" w:name="b_1_C_v_III_bb"/>
      <w:bookmarkStart w:id="12" w:name="b_1_C_v_IV"/>
      <w:bookmarkEnd w:id="11"/>
      <w:bookmarkEnd w:id="12"/>
      <w:r w:rsidRPr="00E51B02">
        <w:rPr>
          <w:rFonts w:eastAsia="Times New Roman" w:cs="Times New Roman"/>
          <w:bCs/>
          <w:szCs w:val="24"/>
        </w:rPr>
        <w:t xml:space="preserve"> (IV)</w:t>
      </w:r>
      <w:r w:rsidR="00E51B02">
        <w:rPr>
          <w:rFonts w:eastAsia="Times New Roman" w:cs="Times New Roman"/>
          <w:bCs/>
          <w:szCs w:val="24"/>
        </w:rPr>
        <w:t xml:space="preserve"> </w:t>
      </w:r>
      <w:r w:rsidRPr="00E51B02">
        <w:rPr>
          <w:rFonts w:eastAsia="Times New Roman" w:cs="Times New Roman"/>
          <w:szCs w:val="24"/>
        </w:rPr>
        <w:t>Mandatory declarations</w:t>
      </w:r>
    </w:p>
    <w:p w:rsidR="005D1187" w:rsidRPr="005D1187" w:rsidRDefault="005D1187" w:rsidP="00E51B02">
      <w:pPr>
        <w:shd w:val="clear" w:color="auto" w:fill="FFFFFF"/>
        <w:spacing w:after="0" w:line="240" w:lineRule="auto"/>
        <w:ind w:left="2160"/>
        <w:rPr>
          <w:rFonts w:eastAsia="Times New Roman" w:cs="Times New Roman"/>
          <w:szCs w:val="24"/>
        </w:rPr>
      </w:pPr>
      <w:bookmarkStart w:id="13" w:name="b_1_C_v_IV_aa"/>
      <w:bookmarkEnd w:id="13"/>
      <w:r w:rsidRPr="00E51B02">
        <w:rPr>
          <w:rFonts w:eastAsia="Times New Roman" w:cs="Times New Roman"/>
          <w:bCs/>
          <w:szCs w:val="24"/>
        </w:rPr>
        <w:t>(</w:t>
      </w:r>
      <w:proofErr w:type="gramStart"/>
      <w:r w:rsidRPr="00E51B02">
        <w:rPr>
          <w:rFonts w:eastAsia="Times New Roman" w:cs="Times New Roman"/>
          <w:bCs/>
          <w:szCs w:val="24"/>
        </w:rPr>
        <w:t>aa</w:t>
      </w:r>
      <w:proofErr w:type="gramEnd"/>
      <w:r w:rsidRPr="00E51B02">
        <w:rPr>
          <w:rFonts w:eastAsia="Times New Roman" w:cs="Times New Roman"/>
          <w:bCs/>
          <w:szCs w:val="24"/>
        </w:rPr>
        <w:t>)</w:t>
      </w:r>
      <w:r w:rsidR="00E51B02">
        <w:rPr>
          <w:rFonts w:eastAsia="Times New Roman" w:cs="Times New Roman"/>
          <w:bCs/>
          <w:szCs w:val="24"/>
        </w:rPr>
        <w:t xml:space="preserve"> </w:t>
      </w:r>
      <w:r w:rsidRPr="00E51B02">
        <w:rPr>
          <w:rFonts w:eastAsia="Times New Roman" w:cs="Times New Roman"/>
          <w:szCs w:val="24"/>
        </w:rPr>
        <w:t>Regulations</w:t>
      </w:r>
    </w:p>
    <w:p w:rsidR="005D1187" w:rsidRPr="005D1187" w:rsidRDefault="005D1187" w:rsidP="00E51B02">
      <w:pPr>
        <w:shd w:val="clear" w:color="auto" w:fill="FFFFFF"/>
        <w:spacing w:after="150" w:line="240" w:lineRule="auto"/>
        <w:ind w:left="2160"/>
        <w:rPr>
          <w:rFonts w:eastAsia="Times New Roman" w:cs="Times New Roman"/>
          <w:szCs w:val="24"/>
        </w:rPr>
      </w:pPr>
      <w:r w:rsidRPr="005D1187">
        <w:rPr>
          <w:rFonts w:eastAsia="Times New Roman" w:cs="Times New Roman"/>
          <w:szCs w:val="24"/>
        </w:rPr>
        <w:t>The </w:t>
      </w:r>
      <w:hyperlink r:id="rId23" w:history="1">
        <w:r w:rsidRPr="00E51B02">
          <w:rPr>
            <w:rFonts w:eastAsia="Times New Roman" w:cs="Times New Roman"/>
            <w:szCs w:val="24"/>
          </w:rPr>
          <w:t>Committee</w:t>
        </w:r>
      </w:hyperlink>
      <w:r w:rsidRPr="005D1187">
        <w:rPr>
          <w:rFonts w:eastAsia="Times New Roman" w:cs="Times New Roman"/>
          <w:szCs w:val="24"/>
        </w:rPr>
        <w:t> shall prescribe regulations specifying the types of </w:t>
      </w:r>
      <w:hyperlink r:id="rId24" w:history="1">
        <w:r w:rsidRPr="00E51B02">
          <w:rPr>
            <w:rFonts w:eastAsia="Times New Roman" w:cs="Times New Roman"/>
            <w:szCs w:val="24"/>
          </w:rPr>
          <w:t>covered transactions</w:t>
        </w:r>
      </w:hyperlink>
      <w:r w:rsidRPr="005D1187">
        <w:rPr>
          <w:rFonts w:eastAsia="Times New Roman" w:cs="Times New Roman"/>
          <w:szCs w:val="24"/>
        </w:rPr>
        <w:t> for which the</w:t>
      </w:r>
      <w:hyperlink r:id="rId25" w:history="1">
        <w:r w:rsidRPr="00E51B02">
          <w:rPr>
            <w:rFonts w:eastAsia="Times New Roman" w:cs="Times New Roman"/>
            <w:szCs w:val="24"/>
          </w:rPr>
          <w:t> Committee </w:t>
        </w:r>
      </w:hyperlink>
      <w:r w:rsidRPr="005D1187">
        <w:rPr>
          <w:rFonts w:eastAsia="Times New Roman" w:cs="Times New Roman"/>
          <w:szCs w:val="24"/>
        </w:rPr>
        <w:t xml:space="preserve">requires a declaration under this </w:t>
      </w:r>
      <w:proofErr w:type="spellStart"/>
      <w:r w:rsidRPr="005D1187">
        <w:rPr>
          <w:rFonts w:eastAsia="Times New Roman" w:cs="Times New Roman"/>
          <w:szCs w:val="24"/>
        </w:rPr>
        <w:t>subclause</w:t>
      </w:r>
      <w:proofErr w:type="spellEnd"/>
      <w:r w:rsidRPr="005D1187">
        <w:rPr>
          <w:rFonts w:eastAsia="Times New Roman" w:cs="Times New Roman"/>
          <w:szCs w:val="24"/>
        </w:rPr>
        <w:t>.</w:t>
      </w:r>
    </w:p>
    <w:p w:rsidR="005D1187" w:rsidRPr="005D1187" w:rsidRDefault="005D1187" w:rsidP="00E51B02">
      <w:pPr>
        <w:shd w:val="clear" w:color="auto" w:fill="FFFFFF"/>
        <w:spacing w:after="0" w:line="240" w:lineRule="auto"/>
        <w:ind w:left="2160"/>
        <w:rPr>
          <w:rFonts w:eastAsia="Times New Roman" w:cs="Times New Roman"/>
          <w:szCs w:val="24"/>
        </w:rPr>
      </w:pPr>
      <w:bookmarkStart w:id="14" w:name="b_1_C_v_IV_bb"/>
      <w:bookmarkEnd w:id="14"/>
      <w:r w:rsidRPr="00E51B02">
        <w:rPr>
          <w:rFonts w:eastAsia="Times New Roman" w:cs="Times New Roman"/>
          <w:bCs/>
          <w:szCs w:val="24"/>
        </w:rPr>
        <w:t>(</w:t>
      </w:r>
      <w:proofErr w:type="gramStart"/>
      <w:r w:rsidRPr="00E51B02">
        <w:rPr>
          <w:rFonts w:eastAsia="Times New Roman" w:cs="Times New Roman"/>
          <w:bCs/>
          <w:szCs w:val="24"/>
        </w:rPr>
        <w:t>bb</w:t>
      </w:r>
      <w:proofErr w:type="gramEnd"/>
      <w:r w:rsidRPr="00E51B02">
        <w:rPr>
          <w:rFonts w:eastAsia="Times New Roman" w:cs="Times New Roman"/>
          <w:bCs/>
          <w:szCs w:val="24"/>
        </w:rPr>
        <w:t>)</w:t>
      </w:r>
      <w:r w:rsidR="00E51B02">
        <w:rPr>
          <w:rFonts w:eastAsia="Times New Roman" w:cs="Times New Roman"/>
          <w:bCs/>
          <w:szCs w:val="24"/>
        </w:rPr>
        <w:t xml:space="preserve"> </w:t>
      </w:r>
      <w:r w:rsidRPr="00E51B02">
        <w:rPr>
          <w:rFonts w:eastAsia="Times New Roman" w:cs="Times New Roman"/>
          <w:szCs w:val="24"/>
        </w:rPr>
        <w:t>Certain covered transactions with foreign government interests</w:t>
      </w:r>
    </w:p>
    <w:p w:rsidR="005D1187" w:rsidRPr="005D1187" w:rsidRDefault="005D1187" w:rsidP="00E51B02">
      <w:pPr>
        <w:shd w:val="clear" w:color="auto" w:fill="FFFFFF"/>
        <w:spacing w:after="0" w:line="240" w:lineRule="auto"/>
        <w:ind w:left="2790"/>
        <w:rPr>
          <w:rFonts w:eastAsia="Times New Roman" w:cs="Times New Roman"/>
          <w:szCs w:val="24"/>
        </w:rPr>
      </w:pPr>
      <w:bookmarkStart w:id="15" w:name="b_1_C_v_IV_bb_AA"/>
      <w:bookmarkEnd w:id="15"/>
      <w:r w:rsidRPr="00E51B02">
        <w:rPr>
          <w:rFonts w:eastAsia="Times New Roman" w:cs="Times New Roman"/>
          <w:bCs/>
          <w:szCs w:val="24"/>
        </w:rPr>
        <w:t> (AA)</w:t>
      </w:r>
      <w:r w:rsidR="00E51B02">
        <w:rPr>
          <w:rFonts w:eastAsia="Times New Roman" w:cs="Times New Roman"/>
          <w:bCs/>
          <w:szCs w:val="24"/>
        </w:rPr>
        <w:t xml:space="preserve"> </w:t>
      </w:r>
      <w:r w:rsidRPr="00E51B02">
        <w:rPr>
          <w:rFonts w:eastAsia="Times New Roman" w:cs="Times New Roman"/>
          <w:szCs w:val="24"/>
        </w:rPr>
        <w:t>In general</w:t>
      </w:r>
    </w:p>
    <w:p w:rsidR="005D1187" w:rsidRPr="005D1187" w:rsidRDefault="005D1187" w:rsidP="00E51B02">
      <w:pPr>
        <w:shd w:val="clear" w:color="auto" w:fill="FFFFFF"/>
        <w:spacing w:after="150" w:line="240" w:lineRule="auto"/>
        <w:ind w:left="2790"/>
        <w:rPr>
          <w:rFonts w:eastAsia="Times New Roman" w:cs="Times New Roman"/>
          <w:szCs w:val="24"/>
        </w:rPr>
      </w:pPr>
      <w:r w:rsidRPr="005D1187">
        <w:rPr>
          <w:rFonts w:eastAsia="Times New Roman" w:cs="Times New Roman"/>
          <w:szCs w:val="24"/>
        </w:rPr>
        <w:t xml:space="preserve">Except as provided in </w:t>
      </w:r>
      <w:proofErr w:type="spellStart"/>
      <w:r w:rsidRPr="005D1187">
        <w:rPr>
          <w:rFonts w:eastAsia="Times New Roman" w:cs="Times New Roman"/>
          <w:szCs w:val="24"/>
        </w:rPr>
        <w:t>subitem</w:t>
      </w:r>
      <w:proofErr w:type="spellEnd"/>
      <w:r w:rsidRPr="005D1187">
        <w:rPr>
          <w:rFonts w:eastAsia="Times New Roman" w:cs="Times New Roman"/>
          <w:szCs w:val="24"/>
        </w:rPr>
        <w:t xml:space="preserve"> (BB), the parties to a </w:t>
      </w:r>
      <w:hyperlink r:id="rId26" w:history="1">
        <w:r w:rsidRPr="00E51B02">
          <w:rPr>
            <w:rFonts w:eastAsia="Times New Roman" w:cs="Times New Roman"/>
            <w:szCs w:val="24"/>
          </w:rPr>
          <w:t>covered transaction</w:t>
        </w:r>
      </w:hyperlink>
      <w:r w:rsidRPr="005D1187">
        <w:rPr>
          <w:rFonts w:eastAsia="Times New Roman" w:cs="Times New Roman"/>
          <w:szCs w:val="24"/>
        </w:rPr>
        <w:t xml:space="preserve"> shall submit a declaration described in </w:t>
      </w:r>
      <w:proofErr w:type="spellStart"/>
      <w:r w:rsidRPr="005D1187">
        <w:rPr>
          <w:rFonts w:eastAsia="Times New Roman" w:cs="Times New Roman"/>
          <w:szCs w:val="24"/>
        </w:rPr>
        <w:t>subclause</w:t>
      </w:r>
      <w:proofErr w:type="spellEnd"/>
      <w:r w:rsidRPr="005D1187">
        <w:rPr>
          <w:rFonts w:eastAsia="Times New Roman" w:cs="Times New Roman"/>
          <w:szCs w:val="24"/>
        </w:rPr>
        <w:t xml:space="preserve"> (I) with respect to the transaction if the transaction involves an</w:t>
      </w:r>
      <w:hyperlink r:id="rId27" w:history="1">
        <w:r w:rsidRPr="00E51B02">
          <w:rPr>
            <w:rFonts w:eastAsia="Times New Roman" w:cs="Times New Roman"/>
            <w:szCs w:val="24"/>
          </w:rPr>
          <w:t> investment </w:t>
        </w:r>
      </w:hyperlink>
      <w:r w:rsidRPr="005D1187">
        <w:rPr>
          <w:rFonts w:eastAsia="Times New Roman" w:cs="Times New Roman"/>
          <w:szCs w:val="24"/>
        </w:rPr>
        <w:t>that results in the acquisition, directly or indirectly, of a </w:t>
      </w:r>
      <w:hyperlink r:id="rId28" w:history="1">
        <w:r w:rsidRPr="00E51B02">
          <w:rPr>
            <w:rFonts w:eastAsia="Times New Roman" w:cs="Times New Roman"/>
            <w:szCs w:val="24"/>
          </w:rPr>
          <w:t>substantial interest</w:t>
        </w:r>
      </w:hyperlink>
      <w:r w:rsidRPr="005D1187">
        <w:rPr>
          <w:rFonts w:eastAsia="Times New Roman" w:cs="Times New Roman"/>
          <w:szCs w:val="24"/>
        </w:rPr>
        <w:t> in a </w:t>
      </w:r>
      <w:hyperlink r:id="rId29" w:history="1">
        <w:r w:rsidRPr="00E51B02">
          <w:rPr>
            <w:rFonts w:eastAsia="Times New Roman" w:cs="Times New Roman"/>
            <w:szCs w:val="24"/>
          </w:rPr>
          <w:t>United States business</w:t>
        </w:r>
      </w:hyperlink>
      <w:r w:rsidRPr="005D1187">
        <w:rPr>
          <w:rFonts w:eastAsia="Times New Roman" w:cs="Times New Roman"/>
          <w:szCs w:val="24"/>
        </w:rPr>
        <w:t> described in subsection (a)(4)(B)(iii) by a foreign</w:t>
      </w:r>
      <w:hyperlink r:id="rId30" w:history="1">
        <w:r w:rsidRPr="00E51B02">
          <w:rPr>
            <w:rFonts w:eastAsia="Times New Roman" w:cs="Times New Roman"/>
            <w:szCs w:val="24"/>
          </w:rPr>
          <w:t> person </w:t>
        </w:r>
      </w:hyperlink>
      <w:r w:rsidRPr="005D1187">
        <w:rPr>
          <w:rFonts w:eastAsia="Times New Roman" w:cs="Times New Roman"/>
          <w:szCs w:val="24"/>
        </w:rPr>
        <w:t>in which a foreign government has, directly or indirectly, a</w:t>
      </w:r>
      <w:hyperlink r:id="rId31" w:history="1">
        <w:r w:rsidRPr="00E51B02">
          <w:rPr>
            <w:rFonts w:eastAsia="Times New Roman" w:cs="Times New Roman"/>
            <w:szCs w:val="24"/>
          </w:rPr>
          <w:t> substantial interest.</w:t>
        </w:r>
      </w:hyperlink>
    </w:p>
    <w:p w:rsidR="005D1187" w:rsidRPr="005D1187" w:rsidRDefault="005D1187" w:rsidP="00E51B02">
      <w:pPr>
        <w:shd w:val="clear" w:color="auto" w:fill="FFFFFF"/>
        <w:spacing w:after="0" w:line="240" w:lineRule="auto"/>
        <w:ind w:left="2790"/>
        <w:rPr>
          <w:rFonts w:eastAsia="Times New Roman" w:cs="Times New Roman"/>
          <w:szCs w:val="24"/>
        </w:rPr>
      </w:pPr>
      <w:bookmarkStart w:id="16" w:name="b_1_C_v_IV_bb_BB"/>
      <w:bookmarkEnd w:id="16"/>
      <w:r w:rsidRPr="00E51B02">
        <w:rPr>
          <w:rFonts w:eastAsia="Times New Roman" w:cs="Times New Roman"/>
          <w:bCs/>
          <w:szCs w:val="24"/>
        </w:rPr>
        <w:t> (BB)</w:t>
      </w:r>
      <w:r w:rsidR="00E51B02">
        <w:rPr>
          <w:rFonts w:eastAsia="Times New Roman" w:cs="Times New Roman"/>
          <w:bCs/>
          <w:szCs w:val="24"/>
        </w:rPr>
        <w:t xml:space="preserve"> </w:t>
      </w:r>
      <w:r w:rsidRPr="00E51B02">
        <w:rPr>
          <w:rFonts w:eastAsia="Times New Roman" w:cs="Times New Roman"/>
          <w:szCs w:val="24"/>
        </w:rPr>
        <w:t>Substantial interest defined</w:t>
      </w:r>
    </w:p>
    <w:p w:rsidR="005D1187" w:rsidRPr="005D1187" w:rsidRDefault="005D1187" w:rsidP="00E51B02">
      <w:pPr>
        <w:shd w:val="clear" w:color="auto" w:fill="FFFFFF"/>
        <w:spacing w:after="150" w:line="240" w:lineRule="auto"/>
        <w:ind w:left="2790"/>
        <w:rPr>
          <w:rFonts w:eastAsia="Times New Roman" w:cs="Times New Roman"/>
          <w:szCs w:val="24"/>
        </w:rPr>
      </w:pPr>
      <w:r w:rsidRPr="005D1187">
        <w:rPr>
          <w:rFonts w:eastAsia="Times New Roman" w:cs="Times New Roman"/>
          <w:szCs w:val="24"/>
        </w:rPr>
        <w:t>In this item, the term “</w:t>
      </w:r>
      <w:hyperlink r:id="rId32" w:history="1">
        <w:r w:rsidRPr="00E51B02">
          <w:rPr>
            <w:rFonts w:eastAsia="Times New Roman" w:cs="Times New Roman"/>
            <w:szCs w:val="24"/>
          </w:rPr>
          <w:t>substantial interest</w:t>
        </w:r>
      </w:hyperlink>
      <w:r w:rsidRPr="005D1187">
        <w:rPr>
          <w:rFonts w:eastAsia="Times New Roman" w:cs="Times New Roman"/>
          <w:szCs w:val="24"/>
        </w:rPr>
        <w:t>” has the meaning given that term in regulations which the</w:t>
      </w:r>
      <w:hyperlink r:id="rId33" w:history="1">
        <w:r w:rsidRPr="00E51B02">
          <w:rPr>
            <w:rFonts w:eastAsia="Times New Roman" w:cs="Times New Roman"/>
            <w:szCs w:val="24"/>
          </w:rPr>
          <w:t> Committee </w:t>
        </w:r>
      </w:hyperlink>
      <w:r w:rsidRPr="005D1187">
        <w:rPr>
          <w:rFonts w:eastAsia="Times New Roman" w:cs="Times New Roman"/>
          <w:szCs w:val="24"/>
        </w:rPr>
        <w:t>shall prescribe. In developing those regulations, the</w:t>
      </w:r>
      <w:hyperlink r:id="rId34" w:history="1">
        <w:r w:rsidRPr="00E51B02">
          <w:rPr>
            <w:rFonts w:eastAsia="Times New Roman" w:cs="Times New Roman"/>
            <w:szCs w:val="24"/>
          </w:rPr>
          <w:t> Committee </w:t>
        </w:r>
      </w:hyperlink>
      <w:r w:rsidRPr="005D1187">
        <w:rPr>
          <w:rFonts w:eastAsia="Times New Roman" w:cs="Times New Roman"/>
          <w:szCs w:val="24"/>
        </w:rPr>
        <w:t>shall consider the means by which a foreign government could influence the actions of a foreign</w:t>
      </w:r>
      <w:hyperlink r:id="rId35" w:history="1">
        <w:r w:rsidRPr="00E51B02">
          <w:rPr>
            <w:rFonts w:eastAsia="Times New Roman" w:cs="Times New Roman"/>
            <w:szCs w:val="24"/>
          </w:rPr>
          <w:t> person,</w:t>
        </w:r>
      </w:hyperlink>
      <w:r w:rsidRPr="005D1187">
        <w:rPr>
          <w:rFonts w:eastAsia="Times New Roman" w:cs="Times New Roman"/>
          <w:szCs w:val="24"/>
        </w:rPr>
        <w:t> including through board membership, ownership interest, or shareholder rights. An interest that is excluded under subparagraph (D) of subsection (a)(4) from the term </w:t>
      </w:r>
      <w:hyperlink r:id="rId36" w:history="1">
        <w:r w:rsidRPr="00E51B02">
          <w:rPr>
            <w:rFonts w:eastAsia="Times New Roman" w:cs="Times New Roman"/>
            <w:szCs w:val="24"/>
          </w:rPr>
          <w:t>“other investment”</w:t>
        </w:r>
      </w:hyperlink>
      <w:r w:rsidRPr="005D1187">
        <w:rPr>
          <w:rFonts w:eastAsia="Times New Roman" w:cs="Times New Roman"/>
          <w:szCs w:val="24"/>
        </w:rPr>
        <w:t> as used in subparagraph (B)(iii) of that subsection or that is less than a 10 percent voting interest shall not be considered a </w:t>
      </w:r>
      <w:hyperlink r:id="rId37" w:history="1">
        <w:r w:rsidRPr="00E51B02">
          <w:rPr>
            <w:rFonts w:eastAsia="Times New Roman" w:cs="Times New Roman"/>
            <w:szCs w:val="24"/>
          </w:rPr>
          <w:t>substantial interest</w:t>
        </w:r>
      </w:hyperlink>
      <w:r w:rsidRPr="005D1187">
        <w:rPr>
          <w:rFonts w:eastAsia="Times New Roman" w:cs="Times New Roman"/>
          <w:szCs w:val="24"/>
        </w:rPr>
        <w:t>.</w:t>
      </w:r>
    </w:p>
    <w:p w:rsidR="00F47ED9" w:rsidRDefault="00F47ED9"/>
    <w:sectPr w:rsidR="00F47ED9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4C" w:rsidRDefault="00345F4C" w:rsidP="00E51B02">
      <w:pPr>
        <w:spacing w:after="0" w:line="240" w:lineRule="auto"/>
      </w:pPr>
      <w:r>
        <w:separator/>
      </w:r>
    </w:p>
  </w:endnote>
  <w:endnote w:type="continuationSeparator" w:id="0">
    <w:p w:rsidR="00345F4C" w:rsidRDefault="00345F4C" w:rsidP="00E5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128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1B02" w:rsidRDefault="00E51B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0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1B02" w:rsidRDefault="00E51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4C" w:rsidRDefault="00345F4C" w:rsidP="00E51B02">
      <w:pPr>
        <w:spacing w:after="0" w:line="240" w:lineRule="auto"/>
      </w:pPr>
      <w:r>
        <w:separator/>
      </w:r>
    </w:p>
  </w:footnote>
  <w:footnote w:type="continuationSeparator" w:id="0">
    <w:p w:rsidR="00345F4C" w:rsidRDefault="00345F4C" w:rsidP="00E51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87"/>
    <w:rsid w:val="001D1043"/>
    <w:rsid w:val="00345F4C"/>
    <w:rsid w:val="005D1187"/>
    <w:rsid w:val="00A14D6D"/>
    <w:rsid w:val="00B3037E"/>
    <w:rsid w:val="00E51B02"/>
    <w:rsid w:val="00F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118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">
    <w:name w:val="num"/>
    <w:basedOn w:val="DefaultParagraphFont"/>
    <w:rsid w:val="005D1187"/>
  </w:style>
  <w:style w:type="character" w:customStyle="1" w:styleId="heading">
    <w:name w:val="heading"/>
    <w:basedOn w:val="DefaultParagraphFont"/>
    <w:rsid w:val="005D1187"/>
  </w:style>
  <w:style w:type="paragraph" w:styleId="NormalWeb">
    <w:name w:val="Normal (Web)"/>
    <w:basedOn w:val="Normal"/>
    <w:uiPriority w:val="99"/>
    <w:semiHidden/>
    <w:unhideWhenUsed/>
    <w:rsid w:val="005D118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1187"/>
    <w:rPr>
      <w:color w:val="0000FF"/>
      <w:u w:val="single"/>
    </w:rPr>
  </w:style>
  <w:style w:type="character" w:customStyle="1" w:styleId="chapeau">
    <w:name w:val="chapeau"/>
    <w:basedOn w:val="DefaultParagraphFont"/>
    <w:rsid w:val="005D1187"/>
  </w:style>
  <w:style w:type="character" w:customStyle="1" w:styleId="Heading1Char">
    <w:name w:val="Heading 1 Char"/>
    <w:basedOn w:val="DefaultParagraphFont"/>
    <w:link w:val="Heading1"/>
    <w:uiPriority w:val="9"/>
    <w:rsid w:val="005D1187"/>
    <w:rPr>
      <w:rFonts w:eastAsia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E51B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1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B02"/>
  </w:style>
  <w:style w:type="paragraph" w:styleId="Footer">
    <w:name w:val="footer"/>
    <w:basedOn w:val="Normal"/>
    <w:link w:val="FooterChar"/>
    <w:uiPriority w:val="99"/>
    <w:unhideWhenUsed/>
    <w:rsid w:val="00E51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118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">
    <w:name w:val="num"/>
    <w:basedOn w:val="DefaultParagraphFont"/>
    <w:rsid w:val="005D1187"/>
  </w:style>
  <w:style w:type="character" w:customStyle="1" w:styleId="heading">
    <w:name w:val="heading"/>
    <w:basedOn w:val="DefaultParagraphFont"/>
    <w:rsid w:val="005D1187"/>
  </w:style>
  <w:style w:type="paragraph" w:styleId="NormalWeb">
    <w:name w:val="Normal (Web)"/>
    <w:basedOn w:val="Normal"/>
    <w:uiPriority w:val="99"/>
    <w:semiHidden/>
    <w:unhideWhenUsed/>
    <w:rsid w:val="005D118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1187"/>
    <w:rPr>
      <w:color w:val="0000FF"/>
      <w:u w:val="single"/>
    </w:rPr>
  </w:style>
  <w:style w:type="character" w:customStyle="1" w:styleId="chapeau">
    <w:name w:val="chapeau"/>
    <w:basedOn w:val="DefaultParagraphFont"/>
    <w:rsid w:val="005D1187"/>
  </w:style>
  <w:style w:type="character" w:customStyle="1" w:styleId="Heading1Char">
    <w:name w:val="Heading 1 Char"/>
    <w:basedOn w:val="DefaultParagraphFont"/>
    <w:link w:val="Heading1"/>
    <w:uiPriority w:val="9"/>
    <w:rsid w:val="005D1187"/>
    <w:rPr>
      <w:rFonts w:eastAsia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E51B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1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B02"/>
  </w:style>
  <w:style w:type="paragraph" w:styleId="Footer">
    <w:name w:val="footer"/>
    <w:basedOn w:val="Normal"/>
    <w:link w:val="FooterChar"/>
    <w:uiPriority w:val="99"/>
    <w:unhideWhenUsed/>
    <w:rsid w:val="00E51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604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1891">
              <w:marLeft w:val="24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1319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6675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5578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6303">
              <w:marLeft w:val="24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731">
                  <w:marLeft w:val="24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9672">
                  <w:marLeft w:val="24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7831">
                  <w:marLeft w:val="24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0276">
                  <w:marLeft w:val="24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356907">
              <w:marLeft w:val="24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87570">
              <w:marLeft w:val="24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59901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071">
              <w:marLeft w:val="24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447856">
              <w:marLeft w:val="24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2163">
                  <w:marLeft w:val="24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9875">
                  <w:marLeft w:val="24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definitions/uscode.php?width=840&amp;height=800&amp;iframe=true&amp;def_id=50-USC-1304978348-347063074&amp;term_occur=999&amp;term_src=" TargetMode="External"/><Relationship Id="rId13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18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26" Type="http://schemas.openxmlformats.org/officeDocument/2006/relationships/hyperlink" Target="https://www.law.cornell.edu/definitions/uscode.php?width=840&amp;height=800&amp;iframe=true&amp;def_id=50-USC-1304978348-347063074&amp;term_occur=999&amp;term_src=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34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7" Type="http://schemas.openxmlformats.org/officeDocument/2006/relationships/hyperlink" Target="https://www.law.cornell.edu/definitions/uscode.php?width=840&amp;height=800&amp;iframe=true&amp;def_id=50-USC-106437350-2125946550&amp;term_occur=999&amp;term_src=" TargetMode="External"/><Relationship Id="rId12" Type="http://schemas.openxmlformats.org/officeDocument/2006/relationships/hyperlink" Target="https://www.law.cornell.edu/definitions/uscode.php?width=840&amp;height=800&amp;iframe=true&amp;def_id=50-USC-1304978348-347063074&amp;term_occur=999&amp;term_src=" TargetMode="External"/><Relationship Id="rId17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25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33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www.law.cornell.edu/definitions/uscode.php?width=840&amp;height=800&amp;iframe=true&amp;def_id=50-USC-1304978348-347063074&amp;term_occur=999&amp;term_src=" TargetMode="External"/><Relationship Id="rId20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29" Type="http://schemas.openxmlformats.org/officeDocument/2006/relationships/hyperlink" Target="https://www.law.cornell.edu/definitions/uscode.php?width=840&amp;height=800&amp;iframe=true&amp;def_id=50-USC-1626569951-2125946552&amp;term_occur=999&amp;term_src=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law.cornell.edu/definitions/uscode.php?width=840&amp;height=800&amp;iframe=true&amp;def_id=50-USC-106437350-2125946550&amp;term_occur=999&amp;term_src=" TargetMode="External"/><Relationship Id="rId24" Type="http://schemas.openxmlformats.org/officeDocument/2006/relationships/hyperlink" Target="https://www.law.cornell.edu/definitions/uscode.php?width=840&amp;height=800&amp;iframe=true&amp;def_id=50-USC-1304978348-347063074&amp;term_occur=999&amp;term_src=" TargetMode="External"/><Relationship Id="rId32" Type="http://schemas.openxmlformats.org/officeDocument/2006/relationships/hyperlink" Target="https://www.law.cornell.edu/definitions/uscode.php?width=840&amp;height=800&amp;iframe=true&amp;def_id=50-USC-934179868-347062116&amp;term_occur=999&amp;term_src=title:50:chapter:55:subchapter:III:section:4565" TargetMode="External"/><Relationship Id="rId37" Type="http://schemas.openxmlformats.org/officeDocument/2006/relationships/hyperlink" Target="https://www.law.cornell.edu/definitions/uscode.php?width=840&amp;height=800&amp;iframe=true&amp;def_id=50-USC-934179868-347062116&amp;term_occur=999&amp;term_src=title:50:chapter:55:subchapter:III:section:456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23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28" Type="http://schemas.openxmlformats.org/officeDocument/2006/relationships/hyperlink" Target="https://www.law.cornell.edu/definitions/uscode.php?width=840&amp;height=800&amp;iframe=true&amp;def_id=50-USC-934179868-347062116&amp;term_occur=999&amp;term_src=title:50:chapter:55:subchapter:III:section:4565" TargetMode="External"/><Relationship Id="rId36" Type="http://schemas.openxmlformats.org/officeDocument/2006/relationships/hyperlink" Target="https://www.law.cornell.edu/definitions/uscode.php?width=840&amp;height=800&amp;iframe=true&amp;def_id=50-USC-568131101-347063074&amp;term_occur=999&amp;term_src=title:50:chapter:55:subchapter:III:section:4565" TargetMode="External"/><Relationship Id="rId10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19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31" Type="http://schemas.openxmlformats.org/officeDocument/2006/relationships/hyperlink" Target="https://www.law.cornell.edu/definitions/uscode.php?width=840&amp;height=800&amp;iframe=true&amp;def_id=50-USC-934179868-347062116&amp;term_occur=999&amp;term_src=title:50:chapter:55:subchapter:III:section:4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w.cornell.edu/definitions/uscode.php?width=840&amp;height=800&amp;iframe=true&amp;def_id=50-USC-285570470-347063076&amp;term_occur=999&amp;term_src=title:50:chapter:55:subchapter:III:section:4565" TargetMode="External"/><Relationship Id="rId14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22" Type="http://schemas.openxmlformats.org/officeDocument/2006/relationships/hyperlink" Target="https://www.law.cornell.edu/definitions/uscode.php?width=840&amp;height=800&amp;iframe=true&amp;def_id=50-USC-512825181-347063076&amp;term_occur=999&amp;term_src=" TargetMode="External"/><Relationship Id="rId27" Type="http://schemas.openxmlformats.org/officeDocument/2006/relationships/hyperlink" Target="https://www.law.cornell.edu/definitions/uscode.php?width=840&amp;height=800&amp;iframe=true&amp;def_id=50-USC-1928999635-347063069&amp;term_occur=999&amp;term_src=" TargetMode="External"/><Relationship Id="rId30" Type="http://schemas.openxmlformats.org/officeDocument/2006/relationships/hyperlink" Target="https://www.law.cornell.edu/definitions/uscode.php?width=840&amp;height=800&amp;iframe=true&amp;def_id=50-USC-991716523-1397683293&amp;term_occur=999&amp;term_src=" TargetMode="External"/><Relationship Id="rId35" Type="http://schemas.openxmlformats.org/officeDocument/2006/relationships/hyperlink" Target="https://www.law.cornell.edu/definitions/uscode.php?width=840&amp;height=800&amp;iframe=true&amp;def_id=50-USC-991716523-1397683293&amp;term_occur=999&amp;term_src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mramsey</dc:creator>
  <cp:lastModifiedBy>mramsey</cp:lastModifiedBy>
  <cp:revision>2</cp:revision>
  <dcterms:created xsi:type="dcterms:W3CDTF">2024-10-28T05:59:00Z</dcterms:created>
  <dcterms:modified xsi:type="dcterms:W3CDTF">2024-10-28T05:59:00Z</dcterms:modified>
</cp:coreProperties>
</file>