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0E" w:rsidRDefault="00A7100E" w:rsidP="00A7100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INTERNATIONAL CIVIL LITIGATION</w:t>
      </w:r>
    </w:p>
    <w:p w:rsidR="00A7100E" w:rsidRDefault="00A7100E" w:rsidP="00A7100E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A7100E" w:rsidRDefault="004867B0" w:rsidP="00A7100E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A7100E" w:rsidRDefault="00A7100E" w:rsidP="00A7100E">
      <w:pPr>
        <w:jc w:val="center"/>
        <w:rPr>
          <w:b/>
          <w:bCs/>
        </w:rPr>
      </w:pPr>
    </w:p>
    <w:p w:rsidR="00A7100E" w:rsidRDefault="00A7100E" w:rsidP="00A7100E">
      <w:pPr>
        <w:jc w:val="center"/>
        <w:rPr>
          <w:b/>
          <w:bCs/>
        </w:rPr>
      </w:pPr>
      <w:r>
        <w:rPr>
          <w:b/>
          <w:bCs/>
        </w:rPr>
        <w:t>Reading List</w:t>
      </w:r>
    </w:p>
    <w:p w:rsidR="00A7100E" w:rsidRDefault="00663AEE" w:rsidP="00A7100E">
      <w:pPr>
        <w:jc w:val="center"/>
        <w:rPr>
          <w:b/>
          <w:bCs/>
        </w:rPr>
      </w:pPr>
      <w:r>
        <w:rPr>
          <w:b/>
          <w:bCs/>
        </w:rPr>
        <w:t>Unit</w:t>
      </w:r>
      <w:r w:rsidR="00A7100E">
        <w:rPr>
          <w:b/>
          <w:bCs/>
        </w:rPr>
        <w:t xml:space="preserve"> 1 – Suing Transnational Defendants</w:t>
      </w:r>
    </w:p>
    <w:p w:rsidR="00A7100E" w:rsidRDefault="00A7100E" w:rsidP="00A7100E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A7100E" w:rsidRDefault="00A7100E" w:rsidP="00A7100E">
      <w:pPr>
        <w:jc w:val="center"/>
        <w:rPr>
          <w:b/>
          <w:bCs/>
        </w:rPr>
      </w:pPr>
    </w:p>
    <w:p w:rsidR="00A7100E" w:rsidRPr="00A210D0" w:rsidRDefault="00A7100E" w:rsidP="00A7100E">
      <w:r w:rsidRPr="003212D1">
        <w:rPr>
          <w:bCs/>
        </w:rPr>
        <w:t>[</w:t>
      </w:r>
      <w:r w:rsidRPr="00225611">
        <w:rPr>
          <w:bCs/>
          <w:u w:val="single"/>
        </w:rPr>
        <w:t>Note</w:t>
      </w:r>
      <w:r w:rsidRPr="00801A22">
        <w:rPr>
          <w:bCs/>
        </w:rPr>
        <w:t>:  All paginated assignments refer to the casebook (</w:t>
      </w:r>
      <w:r>
        <w:rPr>
          <w:bCs/>
        </w:rPr>
        <w:t xml:space="preserve">Childress, Ramsey &amp; </w:t>
      </w:r>
      <w:proofErr w:type="spellStart"/>
      <w:r>
        <w:rPr>
          <w:bCs/>
        </w:rPr>
        <w:t>Whytock</w:t>
      </w:r>
      <w:proofErr w:type="spellEnd"/>
      <w:r w:rsidRPr="00801A22">
        <w:rPr>
          <w:bCs/>
        </w:rPr>
        <w:t xml:space="preserve">, </w:t>
      </w:r>
      <w:r>
        <w:rPr>
          <w:bCs/>
          <w:i/>
        </w:rPr>
        <w:t>Transnational Law and Practice</w:t>
      </w:r>
      <w:r w:rsidRPr="00801A22">
        <w:rPr>
          <w:bCs/>
        </w:rPr>
        <w:t xml:space="preserve"> </w:t>
      </w:r>
      <w:r>
        <w:rPr>
          <w:bCs/>
        </w:rPr>
        <w:t>(2d ed., Aspen, 2021)) or if designated as “in the supplem</w:t>
      </w:r>
      <w:r w:rsidR="004867B0">
        <w:rPr>
          <w:bCs/>
        </w:rPr>
        <w:t xml:space="preserve">ent” they refer to the </w:t>
      </w:r>
      <w:proofErr w:type="gramStart"/>
      <w:r w:rsidR="004867B0">
        <w:rPr>
          <w:bCs/>
        </w:rPr>
        <w:t>Fall</w:t>
      </w:r>
      <w:proofErr w:type="gramEnd"/>
      <w:r w:rsidR="004867B0">
        <w:rPr>
          <w:bCs/>
        </w:rPr>
        <w:t xml:space="preserve"> 2024</w:t>
      </w:r>
      <w:r>
        <w:rPr>
          <w:bCs/>
        </w:rPr>
        <w:t xml:space="preserve"> Supplement to the casebook, available for download at </w:t>
      </w:r>
      <w:hyperlink r:id="rId5" w:history="1">
        <w:r w:rsidRPr="00600C29">
          <w:rPr>
            <w:rStyle w:val="Hyperlink"/>
          </w:rPr>
          <w:t>https://papers.ssrn.com/sol3/papers.cfm?abstract_id=4178684</w:t>
        </w:r>
      </w:hyperlink>
      <w:r>
        <w:t>.</w:t>
      </w:r>
      <w:r w:rsidR="00882FBA">
        <w:t>]</w:t>
      </w:r>
    </w:p>
    <w:p w:rsidR="00A7100E" w:rsidRDefault="00A7100E" w:rsidP="00A7100E">
      <w:pPr>
        <w:jc w:val="center"/>
        <w:rPr>
          <w:b/>
          <w:bCs/>
        </w:rPr>
      </w:pPr>
    </w:p>
    <w:p w:rsidR="00A7100E" w:rsidRDefault="00A7100E" w:rsidP="00A7100E">
      <w:r>
        <w:t>I.</w:t>
      </w:r>
      <w:r>
        <w:tab/>
        <w:t>Personal Jurisdiction</w:t>
      </w:r>
    </w:p>
    <w:p w:rsidR="00A7100E" w:rsidRDefault="00A7100E" w:rsidP="00A7100E"/>
    <w:p w:rsidR="00A7100E" w:rsidRDefault="00A7100E" w:rsidP="00A7100E">
      <w:pPr>
        <w:ind w:firstLine="720"/>
      </w:pPr>
      <w:r>
        <w:t>A.</w:t>
      </w:r>
      <w:r>
        <w:tab/>
        <w:t>Introduction to personal jurisdiction: pp. 3</w:t>
      </w:r>
      <w:r w:rsidR="000A4396">
        <w:t>83-387</w:t>
      </w:r>
      <w:r>
        <w:t>.</w:t>
      </w:r>
    </w:p>
    <w:p w:rsidR="00A7100E" w:rsidRDefault="00A7100E" w:rsidP="00A7100E">
      <w:pPr>
        <w:ind w:left="1440" w:hanging="720"/>
      </w:pPr>
      <w:r>
        <w:t>B.</w:t>
      </w:r>
      <w:r>
        <w:tab/>
        <w:t xml:space="preserve">General jurisdiction: </w:t>
      </w:r>
      <w:r w:rsidRPr="004C58DD">
        <w:rPr>
          <w:i/>
        </w:rPr>
        <w:t>Goodyear</w:t>
      </w:r>
      <w:r w:rsidR="000A4396">
        <w:rPr>
          <w:i/>
        </w:rPr>
        <w:t>, Bauman</w:t>
      </w:r>
      <w:r>
        <w:t xml:space="preserve"> and related notes and questions, pp. </w:t>
      </w:r>
      <w:r w:rsidR="000A4396">
        <w:t>387-409</w:t>
      </w:r>
      <w:r>
        <w:t>.</w:t>
      </w:r>
    </w:p>
    <w:p w:rsidR="00A7100E" w:rsidRDefault="00A7100E" w:rsidP="00A7100E">
      <w:pPr>
        <w:ind w:left="1440" w:hanging="720"/>
      </w:pPr>
      <w:r>
        <w:t xml:space="preserve">C. </w:t>
      </w:r>
      <w:r>
        <w:tab/>
        <w:t xml:space="preserve">Specific jurisdiction: </w:t>
      </w:r>
      <w:r w:rsidRPr="004C58DD">
        <w:rPr>
          <w:i/>
        </w:rPr>
        <w:t>GT Securities</w:t>
      </w:r>
      <w:r w:rsidR="000A4396">
        <w:rPr>
          <w:i/>
        </w:rPr>
        <w:t xml:space="preserve">, Asahi </w:t>
      </w:r>
      <w:r>
        <w:t xml:space="preserve">and </w:t>
      </w:r>
      <w:r w:rsidRPr="004C58DD">
        <w:rPr>
          <w:i/>
        </w:rPr>
        <w:t xml:space="preserve">J. </w:t>
      </w:r>
      <w:proofErr w:type="spellStart"/>
      <w:r w:rsidRPr="004C58DD">
        <w:rPr>
          <w:i/>
        </w:rPr>
        <w:t>McIntrye</w:t>
      </w:r>
      <w:proofErr w:type="spellEnd"/>
      <w:r w:rsidRPr="004C58DD">
        <w:rPr>
          <w:i/>
        </w:rPr>
        <w:t xml:space="preserve"> Machinery</w:t>
      </w:r>
      <w:r>
        <w:t xml:space="preserve">, pp. </w:t>
      </w:r>
      <w:r w:rsidR="000A4396">
        <w:t xml:space="preserve">409-441, plus related material on pp. </w:t>
      </w:r>
      <w:r w:rsidR="005F551C">
        <w:t>13-14</w:t>
      </w:r>
      <w:r w:rsidR="000A4396">
        <w:t xml:space="preserve"> in the supplement (notes on </w:t>
      </w:r>
      <w:r w:rsidR="000A4396" w:rsidRPr="000A4396">
        <w:rPr>
          <w:i/>
        </w:rPr>
        <w:t>Ford</w:t>
      </w:r>
      <w:r w:rsidR="000A4396">
        <w:t xml:space="preserve"> and </w:t>
      </w:r>
      <w:r w:rsidR="000A4396" w:rsidRPr="000A4396">
        <w:rPr>
          <w:i/>
        </w:rPr>
        <w:t>Mallory</w:t>
      </w:r>
      <w:r w:rsidR="000A4396">
        <w:t>)</w:t>
      </w:r>
      <w:r>
        <w:t>.</w:t>
      </w:r>
    </w:p>
    <w:p w:rsidR="00A7100E" w:rsidRDefault="000A4396" w:rsidP="00A7100E">
      <w:pPr>
        <w:ind w:left="1440" w:hanging="720"/>
      </w:pPr>
      <w:r>
        <w:t>D</w:t>
      </w:r>
      <w:r w:rsidR="00A7100E">
        <w:t xml:space="preserve">. </w:t>
      </w:r>
      <w:r w:rsidR="00A7100E">
        <w:tab/>
        <w:t xml:space="preserve">Other ways to establish personal jurisdiction, esp. </w:t>
      </w:r>
      <w:r>
        <w:t>FRCP Rule 4(k</w:t>
      </w:r>
      <w:proofErr w:type="gramStart"/>
      <w:r>
        <w:t>)(</w:t>
      </w:r>
      <w:proofErr w:type="gramEnd"/>
      <w:r>
        <w:t xml:space="preserve">2), pp. 441-448, plus related material on p. </w:t>
      </w:r>
      <w:r w:rsidR="005F551C">
        <w:t>14</w:t>
      </w:r>
      <w:r>
        <w:t xml:space="preserve"> in the supplement (note on </w:t>
      </w:r>
      <w:proofErr w:type="spellStart"/>
      <w:r w:rsidRPr="000A4396">
        <w:rPr>
          <w:i/>
        </w:rPr>
        <w:t>Aquatherm</w:t>
      </w:r>
      <w:proofErr w:type="spellEnd"/>
      <w:r>
        <w:t>).</w:t>
      </w:r>
    </w:p>
    <w:p w:rsidR="00A7100E" w:rsidRDefault="000A4396" w:rsidP="00A7100E">
      <w:pPr>
        <w:ind w:firstLine="720"/>
      </w:pPr>
      <w:r>
        <w:t>E</w:t>
      </w:r>
      <w:r w:rsidR="00A7100E">
        <w:t xml:space="preserve">. </w:t>
      </w:r>
      <w:r w:rsidR="00A7100E">
        <w:tab/>
        <w:t xml:space="preserve">European perspectives on personal jurisdiction, pp. </w:t>
      </w:r>
      <w:r>
        <w:t>449-451</w:t>
      </w:r>
      <w:r w:rsidR="00A7100E">
        <w:t>.</w:t>
      </w:r>
    </w:p>
    <w:p w:rsidR="00A7100E" w:rsidRDefault="000A4396" w:rsidP="00A7100E">
      <w:pPr>
        <w:ind w:firstLine="720"/>
      </w:pPr>
      <w:r>
        <w:t>F</w:t>
      </w:r>
      <w:r w:rsidR="00A7100E">
        <w:t xml:space="preserve">. </w:t>
      </w:r>
      <w:r w:rsidR="00A7100E">
        <w:tab/>
        <w:t xml:space="preserve">Review notes and questions on personal jurisdiction, pp. </w:t>
      </w:r>
      <w:r>
        <w:t>451-452</w:t>
      </w:r>
      <w:r w:rsidR="00A7100E">
        <w:t>.</w:t>
      </w:r>
    </w:p>
    <w:p w:rsidR="00A7100E" w:rsidRDefault="000A4396" w:rsidP="00A7100E">
      <w:pPr>
        <w:ind w:firstLine="720"/>
      </w:pPr>
      <w:r>
        <w:t>G</w:t>
      </w:r>
      <w:r w:rsidR="00A7100E">
        <w:t>.</w:t>
      </w:r>
      <w:r w:rsidR="00A7100E">
        <w:tab/>
        <w:t xml:space="preserve">Subject matter jurisdiction in federal court, pp. </w:t>
      </w:r>
      <w:r>
        <w:t>452-473</w:t>
      </w:r>
      <w:r w:rsidR="00A7100E">
        <w:t xml:space="preserve"> [skim].</w:t>
      </w:r>
    </w:p>
    <w:p w:rsidR="00A7100E" w:rsidRDefault="00A7100E" w:rsidP="00A7100E">
      <w:pPr>
        <w:ind w:firstLine="720"/>
      </w:pPr>
    </w:p>
    <w:p w:rsidR="00A7100E" w:rsidRDefault="00A7100E" w:rsidP="00A7100E"/>
    <w:p w:rsidR="00A7100E" w:rsidRDefault="00A7100E" w:rsidP="00A7100E">
      <w:r>
        <w:t>II.</w:t>
      </w:r>
      <w:r>
        <w:tab/>
        <w:t>Foreign Sovereign Immunity</w:t>
      </w:r>
    </w:p>
    <w:p w:rsidR="00A7100E" w:rsidRDefault="00A7100E" w:rsidP="00A7100E"/>
    <w:p w:rsidR="00A7100E" w:rsidRDefault="00A7100E" w:rsidP="00A7100E">
      <w:pPr>
        <w:ind w:firstLine="720"/>
      </w:pPr>
      <w:r>
        <w:t>A.</w:t>
      </w:r>
      <w:r>
        <w:tab/>
        <w:t xml:space="preserve">Introduction to foreign sovereign immunity:  pp. </w:t>
      </w:r>
      <w:r w:rsidR="000A4396">
        <w:t>799-800</w:t>
      </w:r>
      <w:r>
        <w:t>.</w:t>
      </w:r>
    </w:p>
    <w:p w:rsidR="00A7100E" w:rsidRDefault="00A7100E" w:rsidP="00A7100E">
      <w:pPr>
        <w:ind w:left="1440" w:hanging="720"/>
      </w:pPr>
      <w:r>
        <w:t xml:space="preserve">B. </w:t>
      </w:r>
      <w:r>
        <w:tab/>
        <w:t>The Foreign Sovereign Immunities Act (FSIA), 28 U.S.C. §§1603, 1604, 1605, 1605A, 1605B</w:t>
      </w:r>
      <w:r w:rsidR="000A4396">
        <w:t>, 1606</w:t>
      </w:r>
      <w:r>
        <w:t xml:space="preserve"> (</w:t>
      </w:r>
      <w:r w:rsidRPr="005F551C">
        <w:rPr>
          <w:b/>
        </w:rPr>
        <w:t>available online</w:t>
      </w:r>
      <w:r>
        <w:t>).</w:t>
      </w:r>
    </w:p>
    <w:p w:rsidR="00A7100E" w:rsidRDefault="00A7100E" w:rsidP="00A7100E">
      <w:pPr>
        <w:ind w:left="1440" w:hanging="720"/>
      </w:pPr>
      <w:r>
        <w:t>C.</w:t>
      </w:r>
      <w:r>
        <w:tab/>
        <w:t xml:space="preserve">The scope of the FSIA: what is a foreign state?  </w:t>
      </w:r>
      <w:r w:rsidRPr="002E03ED">
        <w:rPr>
          <w:i/>
        </w:rPr>
        <w:t xml:space="preserve">Dole Food v. </w:t>
      </w:r>
      <w:proofErr w:type="spellStart"/>
      <w:r w:rsidRPr="002E03ED">
        <w:rPr>
          <w:i/>
        </w:rPr>
        <w:t>Patrickson</w:t>
      </w:r>
      <w:proofErr w:type="spellEnd"/>
      <w:r w:rsidRPr="002E03ED">
        <w:rPr>
          <w:i/>
        </w:rPr>
        <w:t xml:space="preserve"> </w:t>
      </w:r>
      <w:r>
        <w:t xml:space="preserve">and related notes and questions, pp. </w:t>
      </w:r>
      <w:r w:rsidR="000A4396">
        <w:t>800-809</w:t>
      </w:r>
      <w:r w:rsidR="00663AEE">
        <w:t>,</w:t>
      </w:r>
      <w:r w:rsidR="000A4396">
        <w:t xml:space="preserve"> plus related material on p. </w:t>
      </w:r>
      <w:r w:rsidR="005F551C">
        <w:t>23</w:t>
      </w:r>
      <w:r w:rsidR="000A4396">
        <w:t xml:space="preserve"> in the supplement (note on </w:t>
      </w:r>
      <w:proofErr w:type="spellStart"/>
      <w:r w:rsidR="000A4396" w:rsidRPr="00736B32">
        <w:rPr>
          <w:i/>
        </w:rPr>
        <w:t>Turkiye</w:t>
      </w:r>
      <w:proofErr w:type="spellEnd"/>
      <w:r w:rsidR="000A4396" w:rsidRPr="00736B32">
        <w:rPr>
          <w:i/>
        </w:rPr>
        <w:t xml:space="preserve"> </w:t>
      </w:r>
      <w:proofErr w:type="spellStart"/>
      <w:r w:rsidR="000A4396" w:rsidRPr="00736B32">
        <w:rPr>
          <w:i/>
        </w:rPr>
        <w:t>Halk</w:t>
      </w:r>
      <w:proofErr w:type="spellEnd"/>
      <w:r w:rsidR="000A4396" w:rsidRPr="00736B32">
        <w:rPr>
          <w:i/>
        </w:rPr>
        <w:t xml:space="preserve"> </w:t>
      </w:r>
      <w:proofErr w:type="spellStart"/>
      <w:r w:rsidR="000A4396" w:rsidRPr="00736B32">
        <w:rPr>
          <w:i/>
        </w:rPr>
        <w:t>Bankasi</w:t>
      </w:r>
      <w:proofErr w:type="spellEnd"/>
      <w:r w:rsidR="000A4396">
        <w:t>).</w:t>
      </w:r>
    </w:p>
    <w:p w:rsidR="00A7100E" w:rsidRDefault="00A7100E" w:rsidP="00A7100E">
      <w:pPr>
        <w:ind w:left="1440" w:hanging="720"/>
      </w:pPr>
      <w:r>
        <w:t>D.</w:t>
      </w:r>
      <w:r>
        <w:tab/>
        <w:t xml:space="preserve">FSIA exceptions – waiver and commercial activity:  pp. </w:t>
      </w:r>
      <w:r w:rsidR="000A4396">
        <w:t>809-839</w:t>
      </w:r>
      <w:r>
        <w:t xml:space="preserve"> and related material on p.</w:t>
      </w:r>
      <w:r w:rsidR="005F551C">
        <w:t xml:space="preserve"> 23</w:t>
      </w:r>
      <w:r>
        <w:t xml:space="preserve"> in the supplement</w:t>
      </w:r>
      <w:r w:rsidR="000A4396">
        <w:t xml:space="preserve"> (note on </w:t>
      </w:r>
      <w:r w:rsidR="000A4396" w:rsidRPr="000A4396">
        <w:rPr>
          <w:i/>
        </w:rPr>
        <w:t>Blenheim</w:t>
      </w:r>
      <w:r w:rsidR="000A4396">
        <w:t>)</w:t>
      </w:r>
      <w:r>
        <w:t>.</w:t>
      </w:r>
    </w:p>
    <w:p w:rsidR="00A7100E" w:rsidRDefault="00A7100E" w:rsidP="00A7100E">
      <w:pPr>
        <w:ind w:left="1440" w:hanging="720"/>
      </w:pPr>
      <w:r>
        <w:t xml:space="preserve">E. </w:t>
      </w:r>
      <w:r>
        <w:tab/>
        <w:t xml:space="preserve">FSIA exceptions – takings, tort and terrorism:  pp. </w:t>
      </w:r>
      <w:r w:rsidR="000A4396">
        <w:t>839-850</w:t>
      </w:r>
      <w:r>
        <w:t xml:space="preserve"> and related mat</w:t>
      </w:r>
      <w:r w:rsidR="000A4396">
        <w:t>erials on p</w:t>
      </w:r>
      <w:r w:rsidR="005F551C">
        <w:t>p. 24-25</w:t>
      </w:r>
      <w:r w:rsidR="000A4396">
        <w:t xml:space="preserve"> </w:t>
      </w:r>
      <w:r>
        <w:t>in the supplement</w:t>
      </w:r>
      <w:r w:rsidR="00365CAF">
        <w:t xml:space="preserve"> (notes on </w:t>
      </w:r>
      <w:r w:rsidR="00365CAF" w:rsidRPr="00365CAF">
        <w:rPr>
          <w:i/>
        </w:rPr>
        <w:t>Philipp</w:t>
      </w:r>
      <w:r w:rsidR="00365CAF">
        <w:t>)</w:t>
      </w:r>
      <w:r>
        <w:t>.</w:t>
      </w:r>
    </w:p>
    <w:p w:rsidR="00365CAF" w:rsidRDefault="00365CAF" w:rsidP="00A7100E">
      <w:pPr>
        <w:ind w:left="1440" w:hanging="720"/>
      </w:pPr>
      <w:r>
        <w:t xml:space="preserve">F. </w:t>
      </w:r>
      <w:r>
        <w:tab/>
        <w:t xml:space="preserve">Procedure after finding an exception: </w:t>
      </w:r>
      <w:r w:rsidR="005F551C">
        <w:t>p. 25</w:t>
      </w:r>
      <w:r>
        <w:t xml:space="preserve"> in the supplement (note on </w:t>
      </w:r>
      <w:r w:rsidRPr="00365CAF">
        <w:rPr>
          <w:i/>
        </w:rPr>
        <w:t>Cassirer</w:t>
      </w:r>
      <w:r>
        <w:t xml:space="preserve"> and FSIA Section 1606).</w:t>
      </w:r>
    </w:p>
    <w:p w:rsidR="00A7100E" w:rsidRDefault="00365CAF" w:rsidP="00A7100E">
      <w:pPr>
        <w:ind w:left="1440" w:hanging="720"/>
        <w:rPr>
          <w:iCs/>
        </w:rPr>
      </w:pPr>
      <w:r>
        <w:t>G</w:t>
      </w:r>
      <w:r w:rsidR="00A7100E">
        <w:t>.</w:t>
      </w:r>
      <w:r w:rsidR="00A7100E">
        <w:tab/>
      </w:r>
      <w:r w:rsidR="00A7100E">
        <w:rPr>
          <w:iCs/>
        </w:rPr>
        <w:t xml:space="preserve">Non-FSIA immunities: pp. </w:t>
      </w:r>
      <w:r>
        <w:rPr>
          <w:iCs/>
        </w:rPr>
        <w:t>850-860 and related material</w:t>
      </w:r>
      <w:r w:rsidR="00A7100E">
        <w:rPr>
          <w:iCs/>
        </w:rPr>
        <w:t xml:space="preserve"> on p</w:t>
      </w:r>
      <w:r>
        <w:rPr>
          <w:iCs/>
        </w:rPr>
        <w:t xml:space="preserve">. </w:t>
      </w:r>
      <w:r w:rsidR="005F551C">
        <w:rPr>
          <w:iCs/>
        </w:rPr>
        <w:t>26</w:t>
      </w:r>
      <w:r w:rsidR="00A7100E">
        <w:rPr>
          <w:iCs/>
        </w:rPr>
        <w:t xml:space="preserve"> in the supplement</w:t>
      </w:r>
      <w:r>
        <w:rPr>
          <w:iCs/>
        </w:rPr>
        <w:t xml:space="preserve"> (note on </w:t>
      </w:r>
      <w:r w:rsidRPr="00365CAF">
        <w:rPr>
          <w:i/>
          <w:iCs/>
        </w:rPr>
        <w:t>Jam</w:t>
      </w:r>
      <w:r>
        <w:rPr>
          <w:iCs/>
        </w:rPr>
        <w:t>)</w:t>
      </w:r>
      <w:r w:rsidR="00A7100E">
        <w:rPr>
          <w:iCs/>
        </w:rPr>
        <w:t>.</w:t>
      </w:r>
    </w:p>
    <w:p w:rsidR="00A7100E" w:rsidRDefault="00365CAF" w:rsidP="00A7100E">
      <w:pPr>
        <w:ind w:firstLine="720"/>
      </w:pPr>
      <w:r>
        <w:rPr>
          <w:iCs/>
        </w:rPr>
        <w:t>H</w:t>
      </w:r>
      <w:r w:rsidR="00A7100E">
        <w:rPr>
          <w:iCs/>
        </w:rPr>
        <w:t>.</w:t>
      </w:r>
      <w:r w:rsidR="00A7100E">
        <w:rPr>
          <w:iCs/>
        </w:rPr>
        <w:tab/>
      </w:r>
      <w:r w:rsidR="00A7100E">
        <w:t>Review notes and questions on foreign sovereign immunity, p. 8</w:t>
      </w:r>
      <w:r>
        <w:t>71</w:t>
      </w:r>
      <w:r w:rsidR="00A7100E">
        <w:t>.</w:t>
      </w:r>
    </w:p>
    <w:p w:rsidR="00A7100E" w:rsidRPr="00BD1876" w:rsidRDefault="00A7100E" w:rsidP="00A7100E">
      <w:pPr>
        <w:ind w:firstLine="720"/>
        <w:rPr>
          <w:iCs/>
        </w:rPr>
      </w:pPr>
    </w:p>
    <w:p w:rsidR="00A7100E" w:rsidRDefault="00A7100E" w:rsidP="00A7100E"/>
    <w:p w:rsidR="00A7100E" w:rsidRDefault="00A7100E" w:rsidP="00A7100E">
      <w:r>
        <w:t>III.</w:t>
      </w:r>
      <w:r>
        <w:tab/>
        <w:t>International Service of Process</w:t>
      </w:r>
    </w:p>
    <w:p w:rsidR="00A7100E" w:rsidRDefault="00A7100E" w:rsidP="00A7100E"/>
    <w:p w:rsidR="00A7100E" w:rsidRDefault="00A7100E" w:rsidP="00A7100E">
      <w:pPr>
        <w:ind w:firstLine="720"/>
        <w:rPr>
          <w:i/>
          <w:iCs/>
        </w:rPr>
      </w:pPr>
      <w:r>
        <w:t>A.</w:t>
      </w:r>
      <w:r>
        <w:tab/>
      </w:r>
      <w:r w:rsidRPr="00C92F05">
        <w:rPr>
          <w:iCs/>
        </w:rPr>
        <w:t>Introduction</w:t>
      </w:r>
      <w:r>
        <w:rPr>
          <w:iCs/>
        </w:rPr>
        <w:t xml:space="preserve">:  </w:t>
      </w:r>
      <w:r>
        <w:t xml:space="preserve">pp. </w:t>
      </w:r>
      <w:r w:rsidR="00365CAF">
        <w:t>703-707</w:t>
      </w:r>
      <w:r>
        <w:t>.</w:t>
      </w:r>
    </w:p>
    <w:p w:rsidR="00A7100E" w:rsidRDefault="00A7100E" w:rsidP="00A7100E">
      <w:pPr>
        <w:ind w:left="1440" w:hanging="720"/>
      </w:pPr>
      <w:r w:rsidRPr="00C248BF">
        <w:rPr>
          <w:iCs/>
        </w:rPr>
        <w:t xml:space="preserve">B. </w:t>
      </w:r>
      <w:r w:rsidRPr="00C248BF">
        <w:rPr>
          <w:iCs/>
        </w:rPr>
        <w:tab/>
      </w:r>
      <w:r>
        <w:t xml:space="preserve">Domestic service on foreign defendants: </w:t>
      </w:r>
      <w:proofErr w:type="spellStart"/>
      <w:r w:rsidRPr="00DF62CA">
        <w:rPr>
          <w:i/>
        </w:rPr>
        <w:t>Schlunk</w:t>
      </w:r>
      <w:proofErr w:type="spellEnd"/>
      <w:r>
        <w:t xml:space="preserve"> and related notes and questions, pp. </w:t>
      </w:r>
      <w:r w:rsidR="00365CAF">
        <w:t>707-712</w:t>
      </w:r>
      <w:r>
        <w:t>.</w:t>
      </w:r>
    </w:p>
    <w:p w:rsidR="00A7100E" w:rsidRDefault="00A7100E" w:rsidP="00A7100E">
      <w:pPr>
        <w:tabs>
          <w:tab w:val="left" w:pos="-1440"/>
        </w:tabs>
        <w:ind w:left="1440" w:hanging="720"/>
      </w:pPr>
      <w:r>
        <w:t xml:space="preserve">C.  </w:t>
      </w:r>
      <w:r>
        <w:tab/>
        <w:t>Service under the</w:t>
      </w:r>
      <w:r w:rsidRPr="00021D4F">
        <w:rPr>
          <w:iCs/>
        </w:rPr>
        <w:t xml:space="preserve"> Hague </w:t>
      </w:r>
      <w:r>
        <w:rPr>
          <w:iCs/>
        </w:rPr>
        <w:t xml:space="preserve">Service </w:t>
      </w:r>
      <w:r w:rsidRPr="00021D4F">
        <w:rPr>
          <w:iCs/>
        </w:rPr>
        <w:t>Convention</w:t>
      </w:r>
      <w:r>
        <w:rPr>
          <w:iCs/>
        </w:rPr>
        <w:t xml:space="preserve">: </w:t>
      </w:r>
      <w:r>
        <w:t xml:space="preserve">pp. </w:t>
      </w:r>
      <w:r w:rsidR="00365CAF">
        <w:t>712-723</w:t>
      </w:r>
      <w:r>
        <w:t xml:space="preserve"> and related material on p</w:t>
      </w:r>
      <w:r w:rsidR="00365CAF">
        <w:t xml:space="preserve">p. </w:t>
      </w:r>
      <w:r w:rsidR="005F551C">
        <w:t>18-19</w:t>
      </w:r>
      <w:r>
        <w:t xml:space="preserve"> in the supplement</w:t>
      </w:r>
      <w:r w:rsidR="00365CAF">
        <w:t xml:space="preserve"> (note on email service)</w:t>
      </w:r>
      <w:r>
        <w:t>, plus look at the materials relating to the Convention at the website of the Hague Conference on Private International Law</w:t>
      </w:r>
      <w:r w:rsidR="005F551C">
        <w:t xml:space="preserve"> (</w:t>
      </w:r>
      <w:r w:rsidR="005F551C" w:rsidRPr="005F551C">
        <w:rPr>
          <w:b/>
        </w:rPr>
        <w:t>available online</w:t>
      </w:r>
      <w:r w:rsidR="005F551C">
        <w:t xml:space="preserve"> at </w:t>
      </w:r>
      <w:r>
        <w:t>www.hcch.net</w:t>
      </w:r>
      <w:r w:rsidR="005F551C">
        <w:t>)</w:t>
      </w:r>
    </w:p>
    <w:p w:rsidR="00A7100E" w:rsidRDefault="00A7100E" w:rsidP="00A7100E">
      <w:pPr>
        <w:tabs>
          <w:tab w:val="left" w:pos="-1440"/>
        </w:tabs>
        <w:ind w:left="1440" w:hanging="720"/>
      </w:pPr>
      <w:r>
        <w:t xml:space="preserve">D. </w:t>
      </w:r>
      <w:r>
        <w:tab/>
        <w:t xml:space="preserve">International service outside the Convention, pp. </w:t>
      </w:r>
      <w:r w:rsidR="00365CAF">
        <w:t>724-730</w:t>
      </w:r>
      <w:r>
        <w:t>.</w:t>
      </w:r>
    </w:p>
    <w:p w:rsidR="00A7100E" w:rsidRDefault="00A7100E" w:rsidP="00A7100E">
      <w:pPr>
        <w:ind w:left="1440" w:hanging="720"/>
      </w:pPr>
      <w:r>
        <w:t>E.</w:t>
      </w:r>
      <w:r>
        <w:tab/>
        <w:t xml:space="preserve">Service on foreign state defendants: pp. </w:t>
      </w:r>
      <w:r w:rsidR="00365CAF">
        <w:t>867-871</w:t>
      </w:r>
      <w:r>
        <w:t>.</w:t>
      </w:r>
    </w:p>
    <w:p w:rsidR="00A7100E" w:rsidRDefault="00A7100E" w:rsidP="00A7100E">
      <w:pPr>
        <w:ind w:firstLine="720"/>
      </w:pPr>
      <w:r>
        <w:rPr>
          <w:iCs/>
        </w:rPr>
        <w:t>F.</w:t>
      </w:r>
      <w:r>
        <w:rPr>
          <w:iCs/>
        </w:rPr>
        <w:tab/>
      </w:r>
      <w:r>
        <w:t xml:space="preserve">Review notes and questions on international service of process, p. </w:t>
      </w:r>
      <w:r w:rsidR="00365CAF">
        <w:t>730</w:t>
      </w:r>
      <w:r>
        <w:t>.</w:t>
      </w:r>
    </w:p>
    <w:p w:rsidR="00F47ED9" w:rsidRDefault="00F47ED9"/>
    <w:sectPr w:rsidR="00F4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0E"/>
    <w:rsid w:val="000A4396"/>
    <w:rsid w:val="00365CAF"/>
    <w:rsid w:val="004867B0"/>
    <w:rsid w:val="005F551C"/>
    <w:rsid w:val="00663AEE"/>
    <w:rsid w:val="00882FBA"/>
    <w:rsid w:val="00A7100E"/>
    <w:rsid w:val="00E82996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1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1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pers.ssrn.com/sol3/papers.cfm?abstract_id=41786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cp:lastPrinted>2024-11-24T16:25:00Z</cp:lastPrinted>
  <dcterms:created xsi:type="dcterms:W3CDTF">2024-12-11T20:13:00Z</dcterms:created>
  <dcterms:modified xsi:type="dcterms:W3CDTF">2024-12-11T20:13:00Z</dcterms:modified>
</cp:coreProperties>
</file>